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7D0" w:rsidRDefault="00B867D0" w:rsidP="00DC7E67">
      <w:pPr>
        <w:tabs>
          <w:tab w:val="left" w:pos="1185"/>
        </w:tabs>
        <w:spacing w:after="120"/>
        <w:rPr>
          <w:sz w:val="24"/>
          <w:szCs w:val="24"/>
        </w:rPr>
      </w:pPr>
    </w:p>
    <w:p w:rsidR="00210019" w:rsidRDefault="00210019" w:rsidP="00DC7E67">
      <w:pPr>
        <w:tabs>
          <w:tab w:val="left" w:pos="1185"/>
        </w:tabs>
        <w:spacing w:after="120"/>
        <w:rPr>
          <w:sz w:val="24"/>
          <w:szCs w:val="24"/>
        </w:rPr>
      </w:pPr>
    </w:p>
    <w:p w:rsidR="00F84797" w:rsidRPr="00F84797" w:rsidRDefault="00F84797" w:rsidP="00F84797">
      <w:pPr>
        <w:spacing w:after="120"/>
        <w:jc w:val="center"/>
        <w:rPr>
          <w:rFonts w:eastAsia="Calibri"/>
          <w:b/>
          <w:iCs/>
          <w:sz w:val="24"/>
          <w:szCs w:val="24"/>
          <w:lang w:eastAsia="en-US"/>
        </w:rPr>
      </w:pPr>
      <w:r w:rsidRPr="00F84797">
        <w:rPr>
          <w:rFonts w:eastAsia="Calibri"/>
          <w:b/>
          <w:sz w:val="24"/>
          <w:szCs w:val="24"/>
          <w:lang w:eastAsia="en-US"/>
        </w:rPr>
        <w:t>МЕТОДОЛОГИЯ ЗА ОЦЕНКА НА ПРОЕКТНО ПРЕДЛОЖЕНИЕ ПО ПРОЦЕДУРА ЗА ДИРЕКТНО ПРЕДОСТАВЯНЕ НА БЕЗВЪЗМЕЗДНА ФИНАНСОВА ПОМОЩ „</w:t>
      </w:r>
      <w:r w:rsidRPr="00F84797">
        <w:rPr>
          <w:rFonts w:eastAsia="SimSun"/>
          <w:b/>
          <w:sz w:val="24"/>
          <w:szCs w:val="24"/>
          <w:lang w:eastAsia="zh-CN"/>
        </w:rPr>
        <w:t>СТУДЕНТСКИ ПРАКТИКИ 2</w:t>
      </w:r>
      <w:r w:rsidRPr="00F84797">
        <w:rPr>
          <w:rFonts w:eastAsia="Calibri"/>
          <w:b/>
          <w:iCs/>
          <w:sz w:val="24"/>
          <w:szCs w:val="24"/>
          <w:lang w:eastAsia="en-US"/>
        </w:rPr>
        <w:t>“</w:t>
      </w:r>
    </w:p>
    <w:p w:rsidR="00F84797" w:rsidRPr="00F84797" w:rsidRDefault="00F84797" w:rsidP="00F84797">
      <w:pPr>
        <w:spacing w:after="120"/>
        <w:jc w:val="center"/>
        <w:rPr>
          <w:rFonts w:eastAsia="SimSun"/>
          <w:sz w:val="24"/>
          <w:szCs w:val="24"/>
          <w:lang w:eastAsia="zh-CN"/>
        </w:rPr>
      </w:pPr>
    </w:p>
    <w:p w:rsidR="00F84797" w:rsidRPr="00F84797" w:rsidRDefault="00F84797" w:rsidP="00F84797">
      <w:pPr>
        <w:numPr>
          <w:ilvl w:val="0"/>
          <w:numId w:val="27"/>
        </w:numPr>
        <w:spacing w:after="120"/>
        <w:jc w:val="both"/>
        <w:rPr>
          <w:rFonts w:eastAsia="Calibri"/>
          <w:b/>
          <w:sz w:val="24"/>
          <w:szCs w:val="24"/>
          <w:lang w:eastAsia="en-US"/>
        </w:rPr>
      </w:pPr>
      <w:r w:rsidRPr="00F84797">
        <w:rPr>
          <w:rFonts w:eastAsia="Calibri"/>
          <w:b/>
          <w:sz w:val="24"/>
          <w:szCs w:val="24"/>
          <w:lang w:eastAsia="en-US"/>
        </w:rPr>
        <w:t>ОБЩА ИНФОРМАЦИЯ:</w:t>
      </w:r>
    </w:p>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F84797">
        <w:rPr>
          <w:rFonts w:eastAsia="SimSun"/>
          <w:sz w:val="24"/>
          <w:szCs w:val="24"/>
          <w:lang w:eastAsia="zh-CN"/>
        </w:rPr>
        <w:t xml:space="preserve"> </w:t>
      </w:r>
      <w:r w:rsidRPr="00F84797">
        <w:rPr>
          <w:rFonts w:eastAsia="Calibri"/>
          <w:sz w:val="24"/>
          <w:szCs w:val="24"/>
          <w:lang w:eastAsia="en-US"/>
        </w:rPr>
        <w:t>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w:t>
      </w:r>
    </w:p>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F84797" w:rsidRPr="00F84797" w:rsidRDefault="00F84797" w:rsidP="00F84797">
      <w:pPr>
        <w:spacing w:after="120"/>
        <w:jc w:val="both"/>
        <w:rPr>
          <w:rFonts w:eastAsia="Calibri"/>
          <w:b/>
          <w:bCs/>
          <w:i/>
          <w:sz w:val="24"/>
          <w:szCs w:val="24"/>
          <w:lang w:eastAsia="en-US"/>
        </w:rPr>
      </w:pPr>
      <w:r w:rsidRPr="00F84797">
        <w:rPr>
          <w:rFonts w:eastAsia="Calibri"/>
          <w:b/>
          <w:bCs/>
          <w:i/>
          <w:sz w:val="24"/>
          <w:szCs w:val="24"/>
          <w:lang w:eastAsia="en-US"/>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В резултат от техническата и финансова оценка на проектното предложение, Оценителната комисия следва да отстрани заложени от кандидата дейности, в случаите, когато те са недопустими, необосновани или не са свързани с изпълнението на целите на операцията. Оценителната комисия следва да извърши редукция на бюджета на проектното предложение в случаите, в които разходите са недопустими или необосновани или е установено дублиране на разходи или планираните стойности не съответстват на определените ограничения, като се съблюдава изискването за процентно съотношение между отделните разходи (където е приложимо).</w:t>
      </w:r>
    </w:p>
    <w:p w:rsidR="00F84797" w:rsidRP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Default="00F84797" w:rsidP="00F84797">
      <w:pPr>
        <w:spacing w:after="120"/>
        <w:rPr>
          <w:b/>
          <w:caps/>
          <w:sz w:val="22"/>
          <w:szCs w:val="22"/>
          <w:lang w:eastAsia="en-US"/>
        </w:rPr>
      </w:pPr>
    </w:p>
    <w:p w:rsidR="00F84797" w:rsidRPr="00F84797" w:rsidRDefault="00F84797" w:rsidP="00F84797">
      <w:pPr>
        <w:spacing w:after="120"/>
        <w:rPr>
          <w:b/>
          <w:caps/>
          <w:sz w:val="22"/>
          <w:szCs w:val="22"/>
          <w:lang w:eastAsia="en-US"/>
        </w:rPr>
      </w:pPr>
    </w:p>
    <w:p w:rsidR="00F84797" w:rsidRPr="00F84797" w:rsidRDefault="00F84797" w:rsidP="00F84797">
      <w:pPr>
        <w:numPr>
          <w:ilvl w:val="0"/>
          <w:numId w:val="28"/>
        </w:numPr>
        <w:spacing w:after="120"/>
        <w:rPr>
          <w:b/>
          <w:caps/>
          <w:sz w:val="22"/>
          <w:szCs w:val="22"/>
          <w:lang w:eastAsia="en-US"/>
        </w:rPr>
      </w:pPr>
      <w:r w:rsidRPr="00F84797">
        <w:rPr>
          <w:b/>
          <w:caps/>
          <w:sz w:val="22"/>
          <w:szCs w:val="22"/>
          <w:lang w:eastAsia="en-US"/>
        </w:rPr>
        <w:lastRenderedPageBreak/>
        <w:t>ТАБЛИЦА ЗА ОЦЕНКА НА АДМИНИСТРАТИВНОТО СЪОТВЕТСТВИЕ И ДОПУСТИМОСТ</w:t>
      </w:r>
    </w:p>
    <w:p w:rsidR="00F84797" w:rsidRPr="00F84797" w:rsidRDefault="00F84797" w:rsidP="00F84797">
      <w:pPr>
        <w:spacing w:after="120"/>
        <w:jc w:val="center"/>
        <w:rPr>
          <w:b/>
          <w:caps/>
          <w:sz w:val="22"/>
          <w:szCs w:val="22"/>
          <w:lang w:eastAsia="en-US"/>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F84797" w:rsidRPr="00F84797" w:rsidTr="0055513A">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tabs>
                <w:tab w:val="left" w:pos="-284"/>
              </w:tabs>
              <w:spacing w:after="120"/>
              <w:jc w:val="both"/>
              <w:rPr>
                <w:b/>
                <w:sz w:val="22"/>
                <w:szCs w:val="22"/>
                <w:lang w:eastAsia="en-US"/>
              </w:rPr>
            </w:pPr>
            <w:r w:rsidRPr="00F84797">
              <w:rPr>
                <w:b/>
                <w:sz w:val="22"/>
                <w:szCs w:val="22"/>
                <w:lang w:eastAsia="en-US"/>
              </w:rPr>
              <w:t>КРИТЕРИИ ЗА ОЦЕНКА НА АДМИНИСТРАТИВНО СЪОТВЕТСТВИЕ</w:t>
            </w:r>
            <w:r w:rsidRPr="00F84797">
              <w:rPr>
                <w:b/>
                <w:sz w:val="22"/>
                <w:szCs w:val="22"/>
                <w:vertAlign w:val="superscript"/>
                <w:lang w:eastAsia="en-US"/>
              </w:rPr>
              <w:footnoteReference w:id="1"/>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jc w:val="both"/>
              <w:rPr>
                <w:b/>
                <w:sz w:val="22"/>
                <w:szCs w:val="22"/>
                <w:lang w:eastAsia="en-US"/>
              </w:rPr>
            </w:pPr>
            <w:r w:rsidRPr="00F84797">
              <w:rPr>
                <w:b/>
                <w:sz w:val="22"/>
                <w:szCs w:val="22"/>
                <w:lang w:eastAsia="en-US"/>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jc w:val="both"/>
              <w:rPr>
                <w:b/>
                <w:sz w:val="22"/>
                <w:szCs w:val="22"/>
                <w:lang w:eastAsia="en-US"/>
              </w:rPr>
            </w:pPr>
            <w:r w:rsidRPr="00F84797">
              <w:rPr>
                <w:b/>
                <w:sz w:val="22"/>
                <w:szCs w:val="22"/>
                <w:lang w:eastAsia="en-US"/>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jc w:val="both"/>
              <w:rPr>
                <w:b/>
                <w:sz w:val="22"/>
                <w:szCs w:val="22"/>
                <w:lang w:eastAsia="en-US"/>
              </w:rPr>
            </w:pPr>
            <w:r w:rsidRPr="00F84797">
              <w:rPr>
                <w:b/>
                <w:sz w:val="22"/>
                <w:szCs w:val="22"/>
                <w:lang w:eastAsia="en-US"/>
              </w:rPr>
              <w:t>Н/П</w:t>
            </w: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ind w:left="498" w:hanging="426"/>
              <w:jc w:val="both"/>
              <w:rPr>
                <w:rFonts w:eastAsia="Calibri"/>
                <w:sz w:val="24"/>
                <w:szCs w:val="24"/>
                <w:lang w:eastAsia="en-US"/>
              </w:rPr>
            </w:pPr>
            <w:r w:rsidRPr="00F84797">
              <w:rPr>
                <w:rFonts w:eastAsia="Calibri"/>
                <w:sz w:val="24"/>
                <w:szCs w:val="24"/>
                <w:lang w:eastAsia="en-US"/>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Pr="00F84797">
                <w:rPr>
                  <w:rFonts w:eastAsia="Calibri"/>
                  <w:color w:val="0000FF"/>
                  <w:sz w:val="24"/>
                  <w:szCs w:val="24"/>
                  <w:u w:val="single"/>
                  <w:lang w:eastAsia="en-US"/>
                </w:rPr>
                <w:t>https://eumis2020.government.bg</w:t>
              </w:r>
            </w:hyperlink>
            <w:r w:rsidRPr="00F84797">
              <w:rPr>
                <w:rFonts w:eastAsia="Calibri"/>
                <w:sz w:val="24"/>
                <w:szCs w:val="24"/>
                <w:lang w:eastAsia="en-US"/>
              </w:rPr>
              <w:t xml:space="preserve"> и е получено в срок.</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ind w:left="498" w:hanging="426"/>
              <w:jc w:val="both"/>
              <w:rPr>
                <w:rFonts w:eastAsia="Calibri"/>
                <w:sz w:val="24"/>
                <w:szCs w:val="24"/>
                <w:lang w:eastAsia="en-US"/>
              </w:rPr>
            </w:pPr>
            <w:r w:rsidRPr="00F84797">
              <w:rPr>
                <w:rFonts w:eastAsia="Calibri"/>
                <w:sz w:val="24"/>
                <w:szCs w:val="24"/>
                <w:lang w:eastAsia="en-US"/>
              </w:rPr>
              <w:t xml:space="preserve">Декларация на представляващия кандидата,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 xml:space="preserve">Декларация от кандидата относно задължението да представя оригинали на УО,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 xml:space="preserve">Декларация за съгласие на кандидата за ползване и разпространение на обобщените данни по проекта от УО и от НСИ,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Декларация за липса на двойно финансиране, попълнена по образец към Условията за кандидатстване, прикачена в ИСУН 2020.</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numPr>
                <w:ilvl w:val="0"/>
                <w:numId w:val="29"/>
              </w:numPr>
              <w:tabs>
                <w:tab w:val="left" w:pos="-284"/>
              </w:tabs>
              <w:spacing w:after="120"/>
              <w:jc w:val="both"/>
              <w:rPr>
                <w:rFonts w:eastAsia="Calibri"/>
                <w:sz w:val="24"/>
                <w:szCs w:val="24"/>
                <w:lang w:eastAsia="en-US"/>
              </w:rPr>
            </w:pPr>
            <w:r w:rsidRPr="00F84797">
              <w:rPr>
                <w:rFonts w:eastAsia="Calibri"/>
                <w:sz w:val="24"/>
                <w:szCs w:val="24"/>
                <w:lang w:eastAsia="en-US"/>
              </w:rPr>
              <w:t xml:space="preserve">Автобиографии на членовете на екипа за управление на проекта на централно ниво, попълнени по образец към Условията за кандидатстване и придружени от документ/и относно </w:t>
            </w:r>
            <w:r w:rsidRPr="00F84797">
              <w:rPr>
                <w:rFonts w:eastAsia="Calibri"/>
                <w:sz w:val="24"/>
                <w:szCs w:val="24"/>
                <w:lang w:eastAsia="en-US"/>
              </w:rPr>
              <w:lastRenderedPageBreak/>
              <w:t>извършения подбор на членовете на екипа, прикачени в ИСУН 2020.</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sz w:val="22"/>
                <w:szCs w:val="22"/>
                <w:lang w:eastAsia="en-US"/>
              </w:rPr>
            </w:pPr>
          </w:p>
        </w:tc>
      </w:tr>
      <w:tr w:rsidR="00F84797" w:rsidRPr="00F84797" w:rsidTr="0055513A">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rPr>
                <w:rFonts w:eastAsia="Calibri"/>
                <w:b/>
                <w:sz w:val="24"/>
                <w:szCs w:val="24"/>
                <w:lang w:eastAsia="en-US"/>
              </w:rPr>
            </w:pPr>
            <w:r w:rsidRPr="00F84797">
              <w:rPr>
                <w:rFonts w:eastAsia="Calibri"/>
                <w:b/>
                <w:sz w:val="24"/>
                <w:szCs w:val="24"/>
                <w:lang w:eastAsia="en-US"/>
              </w:rPr>
              <w:lastRenderedPageBreak/>
              <w:t xml:space="preserve">КРИТЕРИИ ЗА ОЦЕНКА НА ДОПУСТИМОСТТА </w:t>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jc w:val="both"/>
              <w:rPr>
                <w:b/>
                <w:sz w:val="22"/>
                <w:szCs w:val="22"/>
                <w:lang w:eastAsia="en-US"/>
              </w:rPr>
            </w:pPr>
            <w:r w:rsidRPr="00F84797">
              <w:rPr>
                <w:b/>
                <w:sz w:val="22"/>
                <w:szCs w:val="22"/>
                <w:lang w:eastAsia="en-US"/>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F84797" w:rsidRPr="00F84797" w:rsidRDefault="00F84797" w:rsidP="00F84797">
            <w:pPr>
              <w:spacing w:after="120"/>
              <w:jc w:val="both"/>
              <w:rPr>
                <w:b/>
                <w:sz w:val="22"/>
                <w:szCs w:val="22"/>
                <w:lang w:eastAsia="en-US"/>
              </w:rPr>
            </w:pPr>
            <w:r w:rsidRPr="00F84797">
              <w:rPr>
                <w:b/>
                <w:sz w:val="22"/>
                <w:szCs w:val="22"/>
                <w:lang w:eastAsia="en-US"/>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tcPr>
          <w:p w:rsidR="00F84797" w:rsidRPr="00F84797" w:rsidRDefault="00F84797" w:rsidP="00F84797">
            <w:pPr>
              <w:spacing w:after="120"/>
              <w:jc w:val="both"/>
              <w:rPr>
                <w:b/>
                <w:sz w:val="22"/>
                <w:szCs w:val="22"/>
                <w:lang w:eastAsia="en-US"/>
              </w:rPr>
            </w:pPr>
          </w:p>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1. Кандидатът е допустим, съгласно т. 11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2.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3.Проектното предложение отговоря на изискванията за териториален обхват, съгласно т. 5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4. Продължителността на проекта е в съответствие с т. 18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5. Дейностите са допустими съгласно т. 13 от Условията за кандидатстване.</w:t>
            </w:r>
          </w:p>
          <w:p w:rsidR="00F84797" w:rsidRPr="00F84797" w:rsidRDefault="00F84797" w:rsidP="00F84797">
            <w:pPr>
              <w:spacing w:after="120"/>
              <w:jc w:val="both"/>
              <w:rPr>
                <w:rFonts w:eastAsia="Calibri"/>
                <w:i/>
                <w:sz w:val="24"/>
                <w:szCs w:val="24"/>
                <w:lang w:eastAsia="en-US"/>
              </w:rPr>
            </w:pPr>
            <w:r w:rsidRPr="00F84797">
              <w:rPr>
                <w:rFonts w:eastAsia="Calibri"/>
                <w:i/>
                <w:sz w:val="24"/>
                <w:szCs w:val="24"/>
                <w:lang w:eastAsia="en-US"/>
              </w:rPr>
              <w:t>В случай че проектното предложение не съдържа допустимата дейност, съгласно т. 13 от Условията за кандидатстване, то ще бъде отхвърлено.</w:t>
            </w:r>
          </w:p>
          <w:p w:rsidR="00F84797" w:rsidRPr="00F84797" w:rsidRDefault="00F84797" w:rsidP="00F84797">
            <w:pPr>
              <w:tabs>
                <w:tab w:val="left" w:pos="-284"/>
              </w:tabs>
              <w:spacing w:after="120"/>
              <w:jc w:val="both"/>
              <w:rPr>
                <w:rFonts w:eastAsia="Calibri"/>
                <w:sz w:val="24"/>
                <w:szCs w:val="24"/>
                <w:lang w:eastAsia="en-US"/>
              </w:rPr>
            </w:pPr>
            <w:r w:rsidRPr="00F84797">
              <w:rPr>
                <w:rFonts w:eastAsia="Calibri"/>
                <w:i/>
                <w:sz w:val="24"/>
                <w:szCs w:val="24"/>
                <w:lang w:eastAsia="en-US"/>
              </w:rPr>
              <w:t>В случай че проектното предложение 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6. Дейностите по проекта НЕ 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7. Планираните разходи са допустими съгласно т. 14 от Условията за кандидатстване.</w:t>
            </w:r>
          </w:p>
          <w:p w:rsidR="00F84797" w:rsidRPr="00F84797" w:rsidRDefault="00F84797" w:rsidP="00F84797">
            <w:pPr>
              <w:tabs>
                <w:tab w:val="left" w:pos="-284"/>
              </w:tabs>
              <w:spacing w:after="120"/>
              <w:jc w:val="both"/>
              <w:rPr>
                <w:rFonts w:eastAsia="Calibri"/>
                <w:i/>
                <w:sz w:val="24"/>
                <w:szCs w:val="24"/>
                <w:lang w:eastAsia="en-US"/>
              </w:rPr>
            </w:pPr>
            <w:r w:rsidRPr="00F84797">
              <w:rPr>
                <w:rFonts w:eastAsia="Calibri"/>
                <w:i/>
                <w:sz w:val="24"/>
                <w:szCs w:val="24"/>
                <w:lang w:eastAsia="en-US"/>
              </w:rPr>
              <w:t>В случай че проектното предложение съдържа недопустим/и разход/и, на етап техническа и финансова оценка оценителната комисия следва да ги отстрани.</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r w:rsidR="00F84797" w:rsidRPr="00F84797" w:rsidTr="0055513A">
        <w:trPr>
          <w:trHeight w:val="338"/>
        </w:trPr>
        <w:tc>
          <w:tcPr>
            <w:tcW w:w="7085" w:type="dxa"/>
            <w:tcBorders>
              <w:top w:val="single" w:sz="4" w:space="0" w:color="auto"/>
              <w:left w:val="single" w:sz="4" w:space="0" w:color="auto"/>
              <w:bottom w:val="single" w:sz="4" w:space="0" w:color="auto"/>
              <w:right w:val="single" w:sz="4" w:space="0" w:color="auto"/>
            </w:tcBorders>
            <w:hideMark/>
          </w:tcPr>
          <w:p w:rsidR="00F84797" w:rsidRPr="00F84797" w:rsidRDefault="00F84797" w:rsidP="00F84797">
            <w:pPr>
              <w:tabs>
                <w:tab w:val="left" w:pos="-284"/>
              </w:tabs>
              <w:spacing w:after="120"/>
              <w:jc w:val="both"/>
              <w:rPr>
                <w:rFonts w:eastAsia="Calibri"/>
                <w:sz w:val="24"/>
                <w:szCs w:val="24"/>
                <w:lang w:eastAsia="en-US"/>
              </w:rPr>
            </w:pPr>
            <w:r w:rsidRPr="00F84797">
              <w:rPr>
                <w:rFonts w:eastAsia="Calibri"/>
                <w:sz w:val="24"/>
                <w:szCs w:val="24"/>
                <w:lang w:eastAsia="en-US"/>
              </w:rPr>
              <w:t xml:space="preserve">8. В проектното предложение са заложени целеви стойности на индикаторите за изпълнение и резултат, които съответстват на посочените в т. 7 от Условията за кандидатстване. </w:t>
            </w:r>
          </w:p>
        </w:tc>
        <w:tc>
          <w:tcPr>
            <w:tcW w:w="804"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880"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c>
          <w:tcPr>
            <w:tcW w:w="767"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b/>
                <w:sz w:val="22"/>
                <w:szCs w:val="22"/>
                <w:lang w:eastAsia="en-US"/>
              </w:rPr>
            </w:pPr>
          </w:p>
        </w:tc>
      </w:tr>
    </w:tbl>
    <w:p w:rsidR="00F84797" w:rsidRPr="00F84797" w:rsidRDefault="00F84797" w:rsidP="00F84797">
      <w:pPr>
        <w:tabs>
          <w:tab w:val="left" w:pos="1185"/>
        </w:tabs>
        <w:spacing w:after="120"/>
        <w:rPr>
          <w:rFonts w:eastAsia="Calibri"/>
          <w:b/>
          <w:sz w:val="24"/>
          <w:szCs w:val="24"/>
          <w:lang w:eastAsia="en-US"/>
        </w:rPr>
      </w:pPr>
    </w:p>
    <w:p w:rsidR="00F84797" w:rsidRDefault="00F84797" w:rsidP="00F84797">
      <w:pPr>
        <w:tabs>
          <w:tab w:val="left" w:pos="1185"/>
        </w:tabs>
        <w:spacing w:after="120"/>
        <w:rPr>
          <w:rFonts w:eastAsia="Calibri"/>
          <w:b/>
          <w:sz w:val="24"/>
          <w:szCs w:val="24"/>
          <w:lang w:eastAsia="en-US"/>
        </w:rPr>
      </w:pPr>
    </w:p>
    <w:p w:rsidR="00012DD6" w:rsidRDefault="00012DD6" w:rsidP="00F84797">
      <w:pPr>
        <w:tabs>
          <w:tab w:val="left" w:pos="1185"/>
        </w:tabs>
        <w:spacing w:after="120"/>
        <w:rPr>
          <w:rFonts w:eastAsia="Calibri"/>
          <w:b/>
          <w:sz w:val="24"/>
          <w:szCs w:val="24"/>
          <w:lang w:eastAsia="en-US"/>
        </w:rPr>
      </w:pPr>
    </w:p>
    <w:p w:rsidR="00012DD6" w:rsidRDefault="00012DD6" w:rsidP="00F84797">
      <w:pPr>
        <w:tabs>
          <w:tab w:val="left" w:pos="1185"/>
        </w:tabs>
        <w:spacing w:after="120"/>
        <w:rPr>
          <w:rFonts w:eastAsia="Calibri"/>
          <w:b/>
          <w:sz w:val="24"/>
          <w:szCs w:val="24"/>
          <w:lang w:eastAsia="en-US"/>
        </w:rPr>
      </w:pPr>
    </w:p>
    <w:p w:rsidR="00012DD6" w:rsidRPr="00F84797" w:rsidRDefault="00012DD6" w:rsidP="00F84797">
      <w:pPr>
        <w:tabs>
          <w:tab w:val="left" w:pos="1185"/>
        </w:tabs>
        <w:spacing w:after="120"/>
        <w:rPr>
          <w:rFonts w:eastAsia="Calibri"/>
          <w:b/>
          <w:sz w:val="24"/>
          <w:szCs w:val="24"/>
          <w:lang w:eastAsia="en-US"/>
        </w:rPr>
      </w:pPr>
      <w:bookmarkStart w:id="0" w:name="_GoBack"/>
      <w:bookmarkEnd w:id="0"/>
    </w:p>
    <w:p w:rsidR="00F84797" w:rsidRPr="00F84797" w:rsidRDefault="00F84797" w:rsidP="00F84797">
      <w:pPr>
        <w:tabs>
          <w:tab w:val="left" w:pos="1185"/>
        </w:tabs>
        <w:spacing w:after="120"/>
        <w:rPr>
          <w:rFonts w:eastAsia="Calibri"/>
          <w:b/>
          <w:sz w:val="24"/>
          <w:szCs w:val="24"/>
          <w:lang w:eastAsia="en-US"/>
        </w:rPr>
      </w:pPr>
      <w:r w:rsidRPr="00F84797">
        <w:rPr>
          <w:rFonts w:eastAsia="Calibri"/>
          <w:b/>
          <w:sz w:val="24"/>
          <w:szCs w:val="24"/>
          <w:lang w:eastAsia="en-US"/>
        </w:rPr>
        <w:lastRenderedPageBreak/>
        <w:t>II. ТАБЛИЦА ЗА ТЕХНИЧЕСКА И ФИНАНСОВА ОЦЕНКА</w:t>
      </w:r>
    </w:p>
    <w:p w:rsidR="00F84797" w:rsidRPr="00F84797" w:rsidRDefault="00F84797" w:rsidP="00F84797">
      <w:pPr>
        <w:tabs>
          <w:tab w:val="left" w:pos="1185"/>
        </w:tabs>
        <w:spacing w:after="120"/>
        <w:rPr>
          <w:rFonts w:eastAsia="Calibri"/>
          <w:b/>
          <w:sz w:val="24"/>
          <w:szCs w:val="24"/>
          <w:lang w:eastAsia="en-US"/>
        </w:rPr>
      </w:pPr>
    </w:p>
    <w:tbl>
      <w:tblPr>
        <w:tblpPr w:leftFromText="180" w:rightFromText="180" w:vertAnchor="text" w:tblpXSpec="center"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1890"/>
        <w:gridCol w:w="2407"/>
      </w:tblGrid>
      <w:tr w:rsidR="00F84797" w:rsidRPr="00F84797" w:rsidTr="0055513A">
        <w:tc>
          <w:tcPr>
            <w:tcW w:w="5598" w:type="dxa"/>
            <w:tcBorders>
              <w:top w:val="single" w:sz="4" w:space="0" w:color="auto"/>
              <w:left w:val="single" w:sz="4" w:space="0" w:color="auto"/>
              <w:bottom w:val="single" w:sz="4" w:space="0" w:color="auto"/>
              <w:right w:val="single" w:sz="4" w:space="0" w:color="auto"/>
            </w:tcBorders>
            <w:shd w:val="clear" w:color="auto" w:fill="D9D9D9"/>
            <w:hideMark/>
          </w:tcPr>
          <w:p w:rsidR="00F84797" w:rsidRPr="00F84797" w:rsidRDefault="00F84797" w:rsidP="00F84797">
            <w:pPr>
              <w:spacing w:after="120"/>
              <w:jc w:val="center"/>
              <w:rPr>
                <w:rFonts w:eastAsia="Calibri"/>
                <w:b/>
                <w:sz w:val="24"/>
                <w:szCs w:val="24"/>
                <w:lang w:eastAsia="en-US"/>
              </w:rPr>
            </w:pPr>
            <w:r w:rsidRPr="00F84797">
              <w:rPr>
                <w:rFonts w:eastAsia="Calibri"/>
                <w:b/>
                <w:sz w:val="24"/>
                <w:szCs w:val="24"/>
                <w:lang w:eastAsia="en-US"/>
              </w:rPr>
              <w:t>Раздел</w:t>
            </w:r>
          </w:p>
        </w:tc>
        <w:tc>
          <w:tcPr>
            <w:tcW w:w="1890" w:type="dxa"/>
            <w:tcBorders>
              <w:top w:val="single" w:sz="4" w:space="0" w:color="auto"/>
              <w:left w:val="single" w:sz="4" w:space="0" w:color="auto"/>
              <w:bottom w:val="single" w:sz="4" w:space="0" w:color="auto"/>
              <w:right w:val="single" w:sz="4" w:space="0" w:color="auto"/>
            </w:tcBorders>
            <w:shd w:val="clear" w:color="auto" w:fill="D9D9D9"/>
            <w:hideMark/>
          </w:tcPr>
          <w:p w:rsidR="00F84797" w:rsidRPr="00F84797" w:rsidRDefault="00F84797" w:rsidP="00F84797">
            <w:pPr>
              <w:spacing w:after="120"/>
              <w:jc w:val="center"/>
              <w:rPr>
                <w:rFonts w:eastAsia="Calibri"/>
                <w:b/>
                <w:sz w:val="24"/>
                <w:szCs w:val="24"/>
                <w:lang w:eastAsia="en-US"/>
              </w:rPr>
            </w:pPr>
            <w:r w:rsidRPr="00F84797">
              <w:rPr>
                <w:rFonts w:eastAsia="Calibri"/>
                <w:b/>
                <w:sz w:val="24"/>
                <w:szCs w:val="24"/>
                <w:lang w:eastAsia="en-US"/>
              </w:rPr>
              <w:t>ДА/НЕ</w:t>
            </w:r>
          </w:p>
        </w:tc>
        <w:tc>
          <w:tcPr>
            <w:tcW w:w="2407" w:type="dxa"/>
            <w:tcBorders>
              <w:top w:val="single" w:sz="4" w:space="0" w:color="auto"/>
              <w:left w:val="single" w:sz="4" w:space="0" w:color="auto"/>
              <w:bottom w:val="single" w:sz="4" w:space="0" w:color="auto"/>
              <w:right w:val="single" w:sz="4" w:space="0" w:color="auto"/>
            </w:tcBorders>
            <w:shd w:val="clear" w:color="auto" w:fill="D9D9D9"/>
            <w:hideMark/>
          </w:tcPr>
          <w:p w:rsidR="00F84797" w:rsidRPr="00F84797" w:rsidRDefault="00F84797" w:rsidP="00F84797">
            <w:pPr>
              <w:spacing w:after="120"/>
              <w:jc w:val="center"/>
              <w:rPr>
                <w:rFonts w:eastAsia="Calibri"/>
                <w:b/>
                <w:sz w:val="24"/>
                <w:szCs w:val="24"/>
                <w:lang w:eastAsia="en-US"/>
              </w:rPr>
            </w:pPr>
            <w:r w:rsidRPr="00F84797">
              <w:rPr>
                <w:rFonts w:eastAsia="Calibri"/>
                <w:b/>
                <w:sz w:val="24"/>
                <w:szCs w:val="24"/>
                <w:lang w:eastAsia="en-US"/>
              </w:rPr>
              <w:t>Част от Формуляра за кандидатстване</w:t>
            </w:r>
          </w:p>
        </w:tc>
      </w:tr>
      <w:tr w:rsidR="00F84797" w:rsidRPr="00F84797" w:rsidTr="0055513A">
        <w:tc>
          <w:tcPr>
            <w:tcW w:w="5598" w:type="dxa"/>
            <w:tcBorders>
              <w:top w:val="single" w:sz="4" w:space="0" w:color="auto"/>
              <w:left w:val="single" w:sz="4" w:space="0" w:color="auto"/>
              <w:bottom w:val="single" w:sz="4" w:space="0" w:color="auto"/>
              <w:right w:val="single" w:sz="4" w:space="0" w:color="auto"/>
            </w:tcBorders>
            <w:shd w:val="clear" w:color="auto" w:fill="D9D9D9"/>
            <w:hideMark/>
          </w:tcPr>
          <w:p w:rsidR="00F84797" w:rsidRPr="00F84797" w:rsidRDefault="00F84797" w:rsidP="00F84797">
            <w:pPr>
              <w:spacing w:after="120"/>
              <w:jc w:val="both"/>
              <w:rPr>
                <w:rFonts w:eastAsia="Calibri"/>
                <w:b/>
                <w:sz w:val="24"/>
                <w:szCs w:val="24"/>
                <w:lang w:eastAsia="en-US"/>
              </w:rPr>
            </w:pPr>
            <w:r w:rsidRPr="00F84797">
              <w:rPr>
                <w:rFonts w:eastAsia="Calibri"/>
                <w:b/>
                <w:sz w:val="24"/>
                <w:szCs w:val="24"/>
                <w:lang w:eastAsia="en-US"/>
              </w:rPr>
              <w:t>1. Административен, финансов и оперативен   капацитет</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4" w:space="0" w:color="auto"/>
              <w:left w:val="single" w:sz="4" w:space="0" w:color="auto"/>
              <w:bottom w:val="single" w:sz="4" w:space="0" w:color="auto"/>
              <w:right w:val="single" w:sz="4" w:space="0" w:color="auto"/>
            </w:tcBorders>
            <w:shd w:val="clear" w:color="auto" w:fill="D9D9D9"/>
            <w:vAlign w:val="center"/>
          </w:tcPr>
          <w:p w:rsidR="00F84797" w:rsidRPr="00F84797" w:rsidRDefault="00F84797" w:rsidP="00F84797">
            <w:pPr>
              <w:spacing w:after="120"/>
              <w:jc w:val="center"/>
              <w:rPr>
                <w:rFonts w:eastAsia="Calibri"/>
                <w:b/>
                <w:sz w:val="24"/>
                <w:szCs w:val="24"/>
                <w:lang w:eastAsia="en-US"/>
              </w:rPr>
            </w:pPr>
          </w:p>
        </w:tc>
      </w:tr>
      <w:tr w:rsidR="00F84797" w:rsidRPr="00F84797" w:rsidTr="0055513A">
        <w:tc>
          <w:tcPr>
            <w:tcW w:w="5598" w:type="dxa"/>
            <w:tcBorders>
              <w:top w:val="single" w:sz="4" w:space="0" w:color="auto"/>
              <w:left w:val="single" w:sz="6" w:space="0" w:color="000000"/>
              <w:bottom w:val="nil"/>
              <w:right w:val="single" w:sz="6" w:space="0" w:color="000000"/>
            </w:tcBorders>
          </w:tcPr>
          <w:p w:rsidR="00F84797" w:rsidRPr="00F84797" w:rsidRDefault="00F84797" w:rsidP="00F84797">
            <w:pPr>
              <w:numPr>
                <w:ilvl w:val="1"/>
                <w:numId w:val="28"/>
              </w:numPr>
              <w:spacing w:after="120"/>
              <w:jc w:val="both"/>
              <w:rPr>
                <w:rFonts w:eastAsia="Calibri"/>
                <w:sz w:val="24"/>
                <w:szCs w:val="24"/>
                <w:lang w:eastAsia="en-US"/>
              </w:rPr>
            </w:pPr>
            <w:r w:rsidRPr="00F84797">
              <w:rPr>
                <w:rFonts w:eastAsia="Calibri"/>
                <w:sz w:val="24"/>
                <w:szCs w:val="24"/>
                <w:lang w:eastAsia="en-US"/>
              </w:rPr>
              <w:t>Административен капацитет:</w:t>
            </w:r>
          </w:p>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 xml:space="preserve">Изборът на експерти в екипа за управление на проекта на централно ниво е в съответствие с Указанието на УО на ОП НОИР за конкретни бенефициенти относно изискванията за сформиране на екипите за организация и управление на проекти. Членовете на екипа за управление на проекта на централно ниво имат опит в управлението и/или изпълнението на проекти и/или сходни дейности. </w:t>
            </w:r>
          </w:p>
          <w:p w:rsidR="00F84797" w:rsidRPr="00F84797" w:rsidRDefault="00F84797" w:rsidP="00F84797">
            <w:pPr>
              <w:spacing w:after="120"/>
              <w:jc w:val="both"/>
              <w:rPr>
                <w:rFonts w:eastAsia="Calibri"/>
                <w:sz w:val="24"/>
                <w:szCs w:val="24"/>
                <w:lang w:eastAsia="en-US"/>
              </w:rPr>
            </w:pPr>
            <w:r w:rsidRPr="00F84797">
              <w:rPr>
                <w:rFonts w:eastAsia="Calibri"/>
                <w:b/>
                <w:i/>
                <w:sz w:val="24"/>
                <w:szCs w:val="24"/>
              </w:rPr>
              <w:t xml:space="preserve"> </w:t>
            </w:r>
            <w:r w:rsidRPr="00F84797">
              <w:rPr>
                <w:rFonts w:eastAsia="Calibri"/>
                <w:i/>
                <w:sz w:val="24"/>
                <w:szCs w:val="24"/>
              </w:rPr>
              <w:t>В случай че числеността на екипа за организация и управление на проекта не съответства на Указанието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1890" w:type="dxa"/>
            <w:tcBorders>
              <w:top w:val="single" w:sz="4" w:space="0" w:color="auto"/>
              <w:left w:val="single" w:sz="6" w:space="0" w:color="000000"/>
              <w:bottom w:val="nil"/>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4" w:space="0" w:color="auto"/>
              <w:left w:val="single" w:sz="6" w:space="0" w:color="000000"/>
              <w:bottom w:val="single" w:sz="6" w:space="0" w:color="000000"/>
              <w:right w:val="single" w:sz="6" w:space="0" w:color="000000"/>
            </w:tcBorders>
            <w:vAlign w:val="center"/>
          </w:tcPr>
          <w:p w:rsidR="00F84797" w:rsidRPr="00F84797" w:rsidRDefault="00F84797" w:rsidP="00F84797">
            <w:pPr>
              <w:spacing w:after="120"/>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7, 9, 11</w:t>
            </w:r>
          </w:p>
        </w:tc>
      </w:tr>
      <w:tr w:rsidR="00F84797" w:rsidRPr="00F84797" w:rsidTr="0055513A">
        <w:tc>
          <w:tcPr>
            <w:tcW w:w="5598" w:type="dxa"/>
            <w:tcBorders>
              <w:top w:val="single" w:sz="6" w:space="0" w:color="000000"/>
              <w:left w:val="single" w:sz="6" w:space="0" w:color="000000"/>
              <w:bottom w:val="single" w:sz="4" w:space="0" w:color="auto"/>
              <w:right w:val="single" w:sz="6" w:space="0" w:color="000000"/>
            </w:tcBorders>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1.2. Финансов капацитет</w:t>
            </w:r>
          </w:p>
          <w:p w:rsidR="00F84797" w:rsidRPr="00F84797" w:rsidRDefault="00F84797" w:rsidP="00F84797">
            <w:pPr>
              <w:spacing w:after="120"/>
              <w:jc w:val="both"/>
              <w:rPr>
                <w:rFonts w:eastAsia="Calibri"/>
                <w:sz w:val="22"/>
                <w:szCs w:val="22"/>
                <w:lang w:eastAsia="en-US"/>
              </w:rPr>
            </w:pPr>
            <w:r w:rsidRPr="00F84797">
              <w:rPr>
                <w:rFonts w:eastAsia="Calibri"/>
                <w:sz w:val="24"/>
                <w:szCs w:val="24"/>
                <w:lang w:eastAsia="en-US"/>
              </w:rPr>
              <w:t>Кандидатът е в състояние да осигури необходимото финансиране за изпълнение на дейностите по проекта.</w:t>
            </w:r>
          </w:p>
        </w:tc>
        <w:tc>
          <w:tcPr>
            <w:tcW w:w="1890" w:type="dxa"/>
            <w:tcBorders>
              <w:top w:val="single" w:sz="6" w:space="0" w:color="000000"/>
              <w:left w:val="single" w:sz="6" w:space="0" w:color="000000"/>
              <w:bottom w:val="single" w:sz="4" w:space="0" w:color="auto"/>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4" w:space="0" w:color="auto"/>
              <w:right w:val="single" w:sz="6" w:space="0" w:color="000000"/>
            </w:tcBorders>
            <w:vAlign w:val="center"/>
          </w:tcPr>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5, 7, 11</w:t>
            </w:r>
          </w:p>
        </w:tc>
      </w:tr>
      <w:tr w:rsidR="00F84797" w:rsidRPr="00F84797" w:rsidTr="0055513A">
        <w:tc>
          <w:tcPr>
            <w:tcW w:w="5598" w:type="dxa"/>
            <w:tcBorders>
              <w:top w:val="single" w:sz="4" w:space="0" w:color="auto"/>
              <w:left w:val="single" w:sz="4" w:space="0" w:color="auto"/>
              <w:bottom w:val="single" w:sz="4" w:space="0" w:color="auto"/>
              <w:right w:val="single" w:sz="4" w:space="0" w:color="auto"/>
            </w:tcBorders>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1.3.  Оперативен капацитет:</w:t>
            </w:r>
          </w:p>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 поне 1 година опит в изпълнението на дейности, подобни на тези, включени в проектното предложение.</w:t>
            </w:r>
          </w:p>
        </w:tc>
        <w:tc>
          <w:tcPr>
            <w:tcW w:w="1890" w:type="dxa"/>
            <w:tcBorders>
              <w:top w:val="single" w:sz="4" w:space="0" w:color="auto"/>
              <w:left w:val="single" w:sz="4" w:space="0" w:color="auto"/>
              <w:bottom w:val="single" w:sz="4" w:space="0" w:color="auto"/>
              <w:right w:val="single" w:sz="4" w:space="0" w:color="auto"/>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4" w:space="0" w:color="auto"/>
              <w:left w:val="single" w:sz="4" w:space="0" w:color="auto"/>
              <w:bottom w:val="single" w:sz="4" w:space="0" w:color="auto"/>
              <w:right w:val="single" w:sz="4" w:space="0" w:color="auto"/>
            </w:tcBorders>
            <w:vAlign w:val="center"/>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2, 3, 11</w:t>
            </w:r>
          </w:p>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shd w:val="clear" w:color="auto" w:fill="E6E6E6"/>
            <w:hideMark/>
          </w:tcPr>
          <w:p w:rsidR="00F84797" w:rsidRPr="00F84797" w:rsidRDefault="00F84797" w:rsidP="00F84797">
            <w:pPr>
              <w:spacing w:after="120"/>
              <w:jc w:val="both"/>
              <w:rPr>
                <w:rFonts w:eastAsia="Calibri"/>
                <w:b/>
                <w:sz w:val="24"/>
                <w:szCs w:val="24"/>
                <w:lang w:eastAsia="en-US"/>
              </w:rPr>
            </w:pPr>
            <w:r w:rsidRPr="00F84797">
              <w:rPr>
                <w:rFonts w:eastAsia="Calibri"/>
                <w:b/>
                <w:sz w:val="24"/>
                <w:szCs w:val="24"/>
                <w:lang w:eastAsia="en-US"/>
              </w:rPr>
              <w:t>2.  Описание на дейностите и организация на изпълнението</w:t>
            </w:r>
          </w:p>
        </w:tc>
        <w:tc>
          <w:tcPr>
            <w:tcW w:w="189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F84797" w:rsidRPr="00F84797" w:rsidRDefault="00F84797" w:rsidP="00F84797">
            <w:pPr>
              <w:spacing w:after="120"/>
              <w:jc w:val="center"/>
              <w:rPr>
                <w:rFonts w:eastAsia="Calibri"/>
                <w:b/>
                <w:sz w:val="24"/>
                <w:szCs w:val="24"/>
                <w:lang w:eastAsia="en-US"/>
              </w:rPr>
            </w:pP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 xml:space="preserve">2.1. </w:t>
            </w:r>
            <w:r w:rsidRPr="00F84797">
              <w:rPr>
                <w:sz w:val="24"/>
                <w:szCs w:val="24"/>
                <w:lang w:eastAsia="fr-FR"/>
              </w:rPr>
              <w:t>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1, 11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2.2.  Целевите групи са описани и са количествено определени.  Нуждите им са ясно идентифицирани.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lastRenderedPageBreak/>
              <w:t>2.3. Дейностите са описани детайлно, включително начините за изпълнението им и резултатите от тях.</w:t>
            </w:r>
          </w:p>
          <w:p w:rsidR="00F84797" w:rsidRPr="00F84797" w:rsidRDefault="00F84797" w:rsidP="00F84797">
            <w:pPr>
              <w:spacing w:after="120"/>
              <w:jc w:val="both"/>
              <w:rPr>
                <w:rFonts w:eastAsia="Calibri"/>
                <w:sz w:val="24"/>
                <w:szCs w:val="24"/>
                <w:lang w:eastAsia="en-US"/>
              </w:rPr>
            </w:pPr>
            <w:r w:rsidRPr="00F84797">
              <w:rPr>
                <w:rFonts w:eastAsia="Calibri"/>
                <w:i/>
                <w:sz w:val="24"/>
                <w:szCs w:val="24"/>
              </w:rPr>
              <w:t>В случай че проектното предложение съдържа недопустима/и дейност/и, оценителната комисия следва да ги отстрани, както и предвидените за тях разходи.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7, 8</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2.4. Заложените дейности допринасят за постигане на индикаторите за изпълнение и резултат на операцията.</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7, 8</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2.5. Конкретният бенефициент е предоставил информация относно начина и методите за идентифициране на целевата група, която ще бъде подкрепена чрез дейности за</w:t>
            </w:r>
            <w:r w:rsidRPr="00F84797">
              <w:rPr>
                <w:sz w:val="24"/>
                <w:szCs w:val="24"/>
              </w:rPr>
              <w:t xml:space="preserve"> практическо обучение на студенти в реална работна среда</w:t>
            </w:r>
            <w:r w:rsidRPr="00F84797">
              <w:rPr>
                <w:rFonts w:eastAsia="Calibri"/>
                <w:sz w:val="24"/>
                <w:szCs w:val="24"/>
                <w:lang w:eastAsia="en-US"/>
              </w:rPr>
              <w:t xml:space="preserve">. </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7, 8</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2.6.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7, 11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2.7. Проектното предложение допринася за реализиране на хоризонталните принципи на ОП НОИР (устойчиво развитие; равни възможности и недопускане на дискриминация; равенство между половете).</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shd w:val="clear" w:color="auto" w:fill="E0E0E0"/>
            <w:hideMark/>
          </w:tcPr>
          <w:p w:rsidR="00F84797" w:rsidRPr="00F84797" w:rsidRDefault="00F84797" w:rsidP="00F84797">
            <w:pPr>
              <w:spacing w:after="120"/>
              <w:jc w:val="both"/>
              <w:rPr>
                <w:rFonts w:eastAsia="Calibri"/>
                <w:b/>
                <w:sz w:val="24"/>
                <w:szCs w:val="24"/>
                <w:lang w:eastAsia="en-US"/>
              </w:rPr>
            </w:pPr>
            <w:r w:rsidRPr="00F84797">
              <w:rPr>
                <w:rFonts w:eastAsia="Calibri"/>
                <w:b/>
                <w:sz w:val="24"/>
                <w:szCs w:val="24"/>
                <w:lang w:eastAsia="en-US"/>
              </w:rPr>
              <w:t>3. Устойчивост</w:t>
            </w:r>
          </w:p>
        </w:tc>
        <w:tc>
          <w:tcPr>
            <w:tcW w:w="1890"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F84797" w:rsidRPr="00F84797" w:rsidRDefault="00F84797" w:rsidP="00F84797">
            <w:pPr>
              <w:spacing w:after="120"/>
              <w:jc w:val="center"/>
              <w:rPr>
                <w:rFonts w:eastAsia="Calibri"/>
                <w:b/>
                <w:sz w:val="24"/>
                <w:szCs w:val="24"/>
                <w:lang w:eastAsia="en-US"/>
              </w:rPr>
            </w:pPr>
          </w:p>
          <w:p w:rsidR="00F84797" w:rsidRPr="00F84797" w:rsidRDefault="00F84797" w:rsidP="00F84797">
            <w:pPr>
              <w:spacing w:after="120"/>
              <w:jc w:val="center"/>
              <w:rPr>
                <w:rFonts w:eastAsia="Calibri"/>
                <w:b/>
                <w:sz w:val="24"/>
                <w:szCs w:val="24"/>
                <w:lang w:eastAsia="en-US"/>
              </w:rPr>
            </w:pP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3.1. Проектът създава модел, който може да бъде мултиплициран.</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3.2. Устойчивост на въздействието върху целевите групи след приключване на проекта  - Предвидена е възможност ползите от проекта за целевите групи да продължат да съществуват и след края на финансирането.</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p w:rsidR="00F84797" w:rsidRPr="00F84797" w:rsidRDefault="00F84797" w:rsidP="00F84797">
            <w:pPr>
              <w:spacing w:after="120"/>
              <w:jc w:val="center"/>
              <w:rPr>
                <w:rFonts w:eastAsia="Calibri"/>
                <w:sz w:val="24"/>
                <w:szCs w:val="24"/>
                <w:lang w:eastAsia="en-US"/>
              </w:rPr>
            </w:pPr>
          </w:p>
          <w:p w:rsidR="00F84797" w:rsidRPr="00F84797" w:rsidRDefault="00F84797" w:rsidP="00F84797">
            <w:pPr>
              <w:spacing w:after="120"/>
              <w:jc w:val="center"/>
              <w:rPr>
                <w:rFonts w:eastAsia="Calibri"/>
                <w:sz w:val="24"/>
                <w:szCs w:val="24"/>
                <w:lang w:eastAsia="en-US"/>
              </w:rPr>
            </w:pP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3.3. Финансова устойчивост след приключване на проекта – Кандидатът e посочил потенциалните източници за финансиране след приключване на проекта и те са реалистични и надеждни.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tabs>
                <w:tab w:val="left" w:pos="360"/>
              </w:tabs>
              <w:spacing w:after="120"/>
              <w:jc w:val="both"/>
              <w:rPr>
                <w:rFonts w:eastAsia="Calibri"/>
                <w:sz w:val="24"/>
                <w:szCs w:val="24"/>
                <w:lang w:eastAsia="en-US"/>
              </w:rPr>
            </w:pPr>
            <w:r w:rsidRPr="00F84797">
              <w:rPr>
                <w:rFonts w:eastAsia="Calibri"/>
                <w:sz w:val="24"/>
                <w:szCs w:val="24"/>
                <w:lang w:eastAsia="en-US"/>
              </w:rPr>
              <w:t>3.4.Институционална устойчивост след приключване на проекта – Кандидатът e посочил конкретни ангажименти във връзка с осигуряване на устойчивост на дейностите и техните резултати след приключване на проекта.</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11</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shd w:val="clear" w:color="auto" w:fill="E6E6E6"/>
            <w:hideMark/>
          </w:tcPr>
          <w:p w:rsidR="00F84797" w:rsidRPr="00F84797" w:rsidRDefault="00F84797" w:rsidP="00F84797">
            <w:pPr>
              <w:spacing w:after="120"/>
              <w:jc w:val="both"/>
              <w:rPr>
                <w:rFonts w:eastAsia="Calibri"/>
                <w:b/>
                <w:sz w:val="24"/>
                <w:szCs w:val="24"/>
                <w:lang w:eastAsia="en-US"/>
              </w:rPr>
            </w:pPr>
            <w:r w:rsidRPr="00F84797">
              <w:rPr>
                <w:rFonts w:eastAsia="Calibri"/>
                <w:b/>
                <w:sz w:val="24"/>
                <w:szCs w:val="24"/>
                <w:lang w:eastAsia="en-US"/>
              </w:rPr>
              <w:t>4. Бюджет и ефективност на разходите</w:t>
            </w:r>
          </w:p>
        </w:tc>
        <w:tc>
          <w:tcPr>
            <w:tcW w:w="189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F84797" w:rsidRPr="00F84797" w:rsidRDefault="00F84797" w:rsidP="00F84797">
            <w:pPr>
              <w:spacing w:after="120"/>
              <w:jc w:val="both"/>
              <w:rPr>
                <w:rFonts w:eastAsia="Calibri"/>
                <w:b/>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rsidR="00F84797" w:rsidRPr="00F84797" w:rsidRDefault="00F84797" w:rsidP="00F84797">
            <w:pPr>
              <w:spacing w:after="120"/>
              <w:jc w:val="center"/>
              <w:rPr>
                <w:rFonts w:eastAsia="Calibri"/>
                <w:b/>
                <w:sz w:val="24"/>
                <w:szCs w:val="24"/>
                <w:lang w:eastAsia="en-US"/>
              </w:rPr>
            </w:pP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lastRenderedPageBreak/>
              <w:t xml:space="preserve">4.1. Налице е съответствие и логическа връзка между дейности и разходи </w:t>
            </w:r>
            <w:r w:rsidRPr="00F84797">
              <w:rPr>
                <w:sz w:val="24"/>
                <w:szCs w:val="24"/>
                <w:lang w:eastAsia="en-US"/>
              </w:rPr>
              <w:t>(предвидените разходи съответстват на планираните дейности).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vAlign w:val="center"/>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5,7</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sz w:val="24"/>
                <w:szCs w:val="24"/>
                <w:lang w:eastAsia="en-US"/>
              </w:rPr>
            </w:pPr>
            <w:r w:rsidRPr="00F84797">
              <w:rPr>
                <w:rFonts w:eastAsia="Calibri"/>
                <w:sz w:val="24"/>
                <w:szCs w:val="24"/>
                <w:lang w:eastAsia="en-US"/>
              </w:rPr>
              <w:t xml:space="preserve">4.2. Заложените </w:t>
            </w:r>
            <w:r w:rsidRPr="00F84797">
              <w:rPr>
                <w:sz w:val="24"/>
                <w:szCs w:val="24"/>
                <w:lang w:eastAsia="en-US"/>
              </w:rPr>
              <w:t>ограничения на разходите по процедурата са спазени при формиране на бюджета. Разходите са допустими и не се дублират.</w:t>
            </w:r>
          </w:p>
          <w:p w:rsidR="00F84797" w:rsidRPr="00F84797" w:rsidRDefault="00F84797" w:rsidP="00F84797">
            <w:pPr>
              <w:spacing w:after="120"/>
              <w:jc w:val="both"/>
              <w:rPr>
                <w:rFonts w:eastAsia="Calibri"/>
                <w:sz w:val="24"/>
                <w:szCs w:val="24"/>
                <w:lang w:eastAsia="en-US"/>
              </w:rPr>
            </w:pPr>
            <w:r w:rsidRPr="00F84797">
              <w:rPr>
                <w:i/>
                <w:sz w:val="24"/>
                <w:szCs w:val="24"/>
                <w:lang w:eastAsia="en-US"/>
              </w:rPr>
              <w:t>В случай че проектното предложение съдържа недопустими разходи или разходи, които се дублират, оценителната комисия следва да ги отстрани.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5,7,8</w:t>
            </w:r>
          </w:p>
        </w:tc>
      </w:tr>
      <w:tr w:rsidR="00F84797" w:rsidRPr="00F84797" w:rsidTr="0055513A">
        <w:tc>
          <w:tcPr>
            <w:tcW w:w="5598"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both"/>
              <w:rPr>
                <w:rFonts w:eastAsia="Calibri"/>
                <w:sz w:val="24"/>
                <w:szCs w:val="24"/>
                <w:lang w:eastAsia="en-US"/>
              </w:rPr>
            </w:pPr>
            <w:r w:rsidRPr="00F84797">
              <w:rPr>
                <w:rFonts w:eastAsia="Calibri"/>
                <w:sz w:val="24"/>
                <w:szCs w:val="24"/>
                <w:lang w:eastAsia="en-US"/>
              </w:rPr>
              <w:t xml:space="preserve">4.3. </w:t>
            </w:r>
            <w:r w:rsidRPr="00F84797">
              <w:rPr>
                <w:sz w:val="24"/>
                <w:szCs w:val="24"/>
                <w:lang w:eastAsia="en-US"/>
              </w:rPr>
              <w:t>Предвидените разходи са необходими за изпълнение на проекта и за постигане на заложените индикатори.</w:t>
            </w:r>
          </w:p>
        </w:tc>
        <w:tc>
          <w:tcPr>
            <w:tcW w:w="1890" w:type="dxa"/>
            <w:tcBorders>
              <w:top w:val="single" w:sz="6" w:space="0" w:color="000000"/>
              <w:left w:val="single" w:sz="6" w:space="0" w:color="000000"/>
              <w:bottom w:val="single" w:sz="6" w:space="0" w:color="000000"/>
              <w:right w:val="single" w:sz="6" w:space="0" w:color="000000"/>
            </w:tcBorders>
            <w:vAlign w:val="center"/>
          </w:tcPr>
          <w:p w:rsidR="00F84797" w:rsidRPr="00F84797" w:rsidRDefault="00F84797" w:rsidP="00F84797">
            <w:pPr>
              <w:spacing w:after="120"/>
              <w:jc w:val="both"/>
              <w:rPr>
                <w:rFonts w:eastAsia="Calibri"/>
                <w:sz w:val="24"/>
                <w:szCs w:val="24"/>
                <w:lang w:eastAsia="en-US"/>
              </w:rPr>
            </w:pPr>
          </w:p>
        </w:tc>
        <w:tc>
          <w:tcPr>
            <w:tcW w:w="2407" w:type="dxa"/>
            <w:tcBorders>
              <w:top w:val="single" w:sz="6" w:space="0" w:color="000000"/>
              <w:left w:val="single" w:sz="6" w:space="0" w:color="000000"/>
              <w:bottom w:val="single" w:sz="6" w:space="0" w:color="000000"/>
              <w:right w:val="single" w:sz="6" w:space="0" w:color="000000"/>
            </w:tcBorders>
            <w:hideMark/>
          </w:tcPr>
          <w:p w:rsidR="00F84797" w:rsidRPr="00F84797" w:rsidRDefault="00F84797" w:rsidP="00F84797">
            <w:pPr>
              <w:spacing w:after="120"/>
              <w:jc w:val="center"/>
              <w:rPr>
                <w:rFonts w:eastAsia="Calibri"/>
                <w:sz w:val="24"/>
                <w:szCs w:val="24"/>
                <w:lang w:eastAsia="en-US"/>
              </w:rPr>
            </w:pPr>
            <w:r w:rsidRPr="00F84797">
              <w:rPr>
                <w:rFonts w:eastAsia="Calibri"/>
                <w:sz w:val="24"/>
                <w:szCs w:val="24"/>
                <w:lang w:eastAsia="en-US"/>
              </w:rPr>
              <w:t>5,7,8</w:t>
            </w:r>
          </w:p>
        </w:tc>
      </w:tr>
    </w:tbl>
    <w:p w:rsidR="00EC321D" w:rsidRPr="00EC321D" w:rsidRDefault="00EC321D" w:rsidP="00F84797">
      <w:pPr>
        <w:spacing w:after="120"/>
        <w:jc w:val="center"/>
        <w:rPr>
          <w:rFonts w:eastAsia="SimSun"/>
          <w:color w:val="FF0000"/>
          <w:sz w:val="24"/>
          <w:szCs w:val="24"/>
          <w:lang w:eastAsia="zh-CN"/>
        </w:rPr>
      </w:pPr>
    </w:p>
    <w:sectPr w:rsidR="00EC321D" w:rsidRPr="00EC321D" w:rsidSect="008B59A7">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4BF" w:rsidRDefault="002244BF">
      <w:r>
        <w:separator/>
      </w:r>
    </w:p>
  </w:endnote>
  <w:endnote w:type="continuationSeparator" w:id="0">
    <w:p w:rsidR="002244BF" w:rsidRDefault="0022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falt">
    <w:altName w:val="Malgun Gothic Semilight"/>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D01" w:rsidRDefault="00202D01"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2D01" w:rsidRDefault="00202D01" w:rsidP="00947A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D01" w:rsidRDefault="00202D01"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2DD6">
      <w:rPr>
        <w:rStyle w:val="PageNumber"/>
        <w:noProof/>
      </w:rPr>
      <w:t>4</w:t>
    </w:r>
    <w:r>
      <w:rPr>
        <w:rStyle w:val="PageNumber"/>
      </w:rPr>
      <w:fldChar w:fldCharType="end"/>
    </w:r>
  </w:p>
  <w:p w:rsidR="00202D01" w:rsidRPr="00D7370D" w:rsidRDefault="00202D01"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4BF" w:rsidRDefault="002244BF">
      <w:r>
        <w:separator/>
      </w:r>
    </w:p>
  </w:footnote>
  <w:footnote w:type="continuationSeparator" w:id="0">
    <w:p w:rsidR="002244BF" w:rsidRDefault="002244BF">
      <w:r>
        <w:continuationSeparator/>
      </w:r>
    </w:p>
  </w:footnote>
  <w:footnote w:id="1">
    <w:p w:rsidR="00F84797" w:rsidRPr="00F84797" w:rsidRDefault="00F84797" w:rsidP="00F84797">
      <w:pPr>
        <w:pStyle w:val="FootnoteText"/>
        <w:jc w:val="both"/>
        <w:rPr>
          <w:lang w:val="bg-BG"/>
        </w:rPr>
      </w:pPr>
      <w:r>
        <w:rPr>
          <w:rStyle w:val="FootnoteReference"/>
        </w:rPr>
        <w:footnoteRef/>
      </w:r>
      <w:r w:rsidRPr="00AD1DC1">
        <w:rPr>
          <w:lang w:val="bg-BG"/>
        </w:rPr>
        <w:t xml:space="preserve">В съответствие с чл. 44, ал. 4 от ЗУСЕСИФ, когато се установи че кандидатът не е представил някои от посочените документи в т. 23 от </w:t>
      </w:r>
      <w:r>
        <w:rPr>
          <w:lang w:val="bg-BG"/>
        </w:rPr>
        <w:t>У</w:t>
      </w:r>
      <w:r w:rsidRPr="00AD1DC1">
        <w:rPr>
          <w:lang w:val="bg-BG"/>
        </w:rPr>
        <w:t xml:space="preserve">словията за кандидатстване или друга нередовност, УО изпраща на кандидата уведомление за установените </w:t>
      </w:r>
      <w:proofErr w:type="spellStart"/>
      <w:r w:rsidRPr="00AD1DC1">
        <w:rPr>
          <w:lang w:val="bg-BG"/>
        </w:rPr>
        <w:t>нередовности</w:t>
      </w:r>
      <w:proofErr w:type="spellEnd"/>
      <w:r w:rsidRPr="00AD1DC1">
        <w:rPr>
          <w:lang w:val="bg-BG"/>
        </w:rPr>
        <w:t xml:space="preserve"> и определя разумен срок, който не може да бъде по-кратък от една седмица. </w:t>
      </w:r>
      <w:r w:rsidRPr="00F84797">
        <w:rPr>
          <w:lang w:val="bg-BG"/>
        </w:rPr>
        <w:t xml:space="preserve">Уведомлението съдържа и информация, че </w:t>
      </w:r>
      <w:proofErr w:type="spellStart"/>
      <w:r w:rsidRPr="00F84797">
        <w:rPr>
          <w:lang w:val="bg-BG"/>
        </w:rPr>
        <w:t>неотстраняването</w:t>
      </w:r>
      <w:proofErr w:type="spellEnd"/>
      <w:r w:rsidRPr="00F84797">
        <w:rPr>
          <w:lang w:val="bg-BG"/>
        </w:rPr>
        <w:t xml:space="preserve"> на </w:t>
      </w:r>
      <w:proofErr w:type="spellStart"/>
      <w:r w:rsidRPr="00F84797">
        <w:rPr>
          <w:lang w:val="bg-BG"/>
        </w:rPr>
        <w:t>нередовностите</w:t>
      </w:r>
      <w:proofErr w:type="spellEnd"/>
      <w:r w:rsidRPr="00F84797">
        <w:rPr>
          <w:lang w:val="bg-BG"/>
        </w:rPr>
        <w:t xml:space="preserve"> в срок може да доведе до прекратяване на производството по отношение на кандидата. Срокът за оценка на проектното предложение спира да тече до датата на тяхното отстраняване.</w:t>
      </w:r>
    </w:p>
    <w:p w:rsidR="00F84797" w:rsidRPr="00F84797" w:rsidRDefault="00F84797" w:rsidP="00F84797">
      <w:pPr>
        <w:pStyle w:val="FootnoteText"/>
        <w:jc w:val="both"/>
        <w:rPr>
          <w:lang w:val="bg-BG"/>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F4A" w:rsidRDefault="00563F18">
    <w:pPr>
      <w:pStyle w:val="Header"/>
    </w:pPr>
    <w:r>
      <w:rPr>
        <w:noProof/>
        <w:lang w:val="en-GB" w:eastAsia="en-GB"/>
      </w:rPr>
      <w:drawing>
        <wp:inline distT="0" distB="0" distL="0" distR="0">
          <wp:extent cx="2481580" cy="8350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1580" cy="835025"/>
                  </a:xfrm>
                  <a:prstGeom prst="rect">
                    <a:avLst/>
                  </a:prstGeom>
                  <a:noFill/>
                </pic:spPr>
              </pic:pic>
            </a:graphicData>
          </a:graphic>
        </wp:inline>
      </w:drawing>
    </w:r>
    <w:r>
      <w:rPr>
        <w:noProof/>
        <w:lang w:val="en-GB" w:eastAsia="en-GB"/>
      </w:rPr>
      <w:drawing>
        <wp:inline distT="0" distB="0" distL="0" distR="0">
          <wp:extent cx="2341245" cy="829310"/>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1245" cy="8293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6AE"/>
    <w:multiLevelType w:val="hybridMultilevel"/>
    <w:tmpl w:val="A2A05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2" w15:restartNumberingAfterBreak="0">
    <w:nsid w:val="0EA20512"/>
    <w:multiLevelType w:val="hybridMultilevel"/>
    <w:tmpl w:val="F2D43DB2"/>
    <w:lvl w:ilvl="0" w:tplc="CDFA7D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0EAF7402"/>
    <w:multiLevelType w:val="hybridMultilevel"/>
    <w:tmpl w:val="46FC89A8"/>
    <w:lvl w:ilvl="0" w:tplc="A3BC0D9E">
      <w:numFmt w:val="bullet"/>
      <w:lvlText w:val="-"/>
      <w:lvlJc w:val="left"/>
      <w:pPr>
        <w:ind w:left="822" w:hanging="360"/>
      </w:pPr>
      <w:rPr>
        <w:rFonts w:ascii="Times New Roman" w:eastAsia="Calibri" w:hAnsi="Times New Roman" w:cs="Times New Roman"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4" w15:restartNumberingAfterBreak="0">
    <w:nsid w:val="12D9478A"/>
    <w:multiLevelType w:val="hybridMultilevel"/>
    <w:tmpl w:val="71820AF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C1332A8"/>
    <w:multiLevelType w:val="hybridMultilevel"/>
    <w:tmpl w:val="1832A5F0"/>
    <w:lvl w:ilvl="0" w:tplc="E004B2AC">
      <w:numFmt w:val="bullet"/>
      <w:lvlText w:val="•"/>
      <w:lvlJc w:val="left"/>
      <w:pPr>
        <w:ind w:left="450" w:hanging="39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9" w15:restartNumberingAfterBreak="0">
    <w:nsid w:val="1E4B6ABB"/>
    <w:multiLevelType w:val="hybridMultilevel"/>
    <w:tmpl w:val="A68E3C04"/>
    <w:lvl w:ilvl="0" w:tplc="BA68DEBE">
      <w:start w:val="1"/>
      <w:numFmt w:val="decimal"/>
      <w:lvlText w:val="%1."/>
      <w:lvlJc w:val="left"/>
      <w:pPr>
        <w:ind w:left="705" w:hanging="64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1F177F17"/>
    <w:multiLevelType w:val="hybridMultilevel"/>
    <w:tmpl w:val="D42AD3D4"/>
    <w:lvl w:ilvl="0" w:tplc="0402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BB5AF8"/>
    <w:multiLevelType w:val="hybridMultilevel"/>
    <w:tmpl w:val="49D617A4"/>
    <w:lvl w:ilvl="0" w:tplc="329254B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8050AA9"/>
    <w:multiLevelType w:val="hybridMultilevel"/>
    <w:tmpl w:val="780CFD14"/>
    <w:lvl w:ilvl="0" w:tplc="DE6EB84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33003752"/>
    <w:multiLevelType w:val="hybridMultilevel"/>
    <w:tmpl w:val="2E5611F0"/>
    <w:lvl w:ilvl="0" w:tplc="B01A44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A62D1"/>
    <w:multiLevelType w:val="hybridMultilevel"/>
    <w:tmpl w:val="5ABAF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B47FA"/>
    <w:multiLevelType w:val="hybridMultilevel"/>
    <w:tmpl w:val="06AC5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9D4631"/>
    <w:multiLevelType w:val="hybridMultilevel"/>
    <w:tmpl w:val="A7B664B2"/>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31C4C17"/>
    <w:multiLevelType w:val="hybridMultilevel"/>
    <w:tmpl w:val="CC66E772"/>
    <w:lvl w:ilvl="0" w:tplc="A3BC0D9E">
      <w:numFmt w:val="bullet"/>
      <w:lvlText w:val="-"/>
      <w:lvlJc w:val="left"/>
      <w:pPr>
        <w:ind w:left="1284" w:hanging="360"/>
      </w:pPr>
      <w:rPr>
        <w:rFonts w:ascii="Times New Roman" w:eastAsia="Calibri" w:hAnsi="Times New Roman" w:cs="Times New Roman" w:hint="default"/>
      </w:rPr>
    </w:lvl>
    <w:lvl w:ilvl="1" w:tplc="08090003" w:tentative="1">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5C549F4"/>
    <w:multiLevelType w:val="hybridMultilevel"/>
    <w:tmpl w:val="326E2756"/>
    <w:lvl w:ilvl="0" w:tplc="329254BC">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4791594E"/>
    <w:multiLevelType w:val="hybridMultilevel"/>
    <w:tmpl w:val="86FE51BE"/>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1" w15:restartNumberingAfterBreak="0">
    <w:nsid w:val="4CC55844"/>
    <w:multiLevelType w:val="hybridMultilevel"/>
    <w:tmpl w:val="8AE027D0"/>
    <w:lvl w:ilvl="0" w:tplc="3CCE3AF8">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2" w15:restartNumberingAfterBreak="0">
    <w:nsid w:val="4E4628D3"/>
    <w:multiLevelType w:val="hybridMultilevel"/>
    <w:tmpl w:val="8938B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43914"/>
    <w:multiLevelType w:val="hybridMultilevel"/>
    <w:tmpl w:val="35649C52"/>
    <w:lvl w:ilvl="0" w:tplc="4DE4A98E">
      <w:numFmt w:val="bullet"/>
      <w:lvlText w:val="-"/>
      <w:lvlJc w:val="left"/>
      <w:pPr>
        <w:ind w:left="720" w:hanging="360"/>
      </w:pPr>
      <w:rPr>
        <w:rFonts w:ascii="Times New Roman" w:eastAsia="SimSunfalt"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DB48D3"/>
    <w:multiLevelType w:val="hybridMultilevel"/>
    <w:tmpl w:val="3274F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21F39"/>
    <w:multiLevelType w:val="hybridMultilevel"/>
    <w:tmpl w:val="2EB07D6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0F63B0"/>
    <w:multiLevelType w:val="hybridMultilevel"/>
    <w:tmpl w:val="FD566C22"/>
    <w:lvl w:ilvl="0" w:tplc="37D687E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FDD7977"/>
    <w:multiLevelType w:val="hybridMultilevel"/>
    <w:tmpl w:val="3956EC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0086CC3"/>
    <w:multiLevelType w:val="hybridMultilevel"/>
    <w:tmpl w:val="5D7833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0D879BE"/>
    <w:multiLevelType w:val="hybridMultilevel"/>
    <w:tmpl w:val="9F924398"/>
    <w:lvl w:ilvl="0" w:tplc="A3BC0D9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C34676"/>
    <w:multiLevelType w:val="hybridMultilevel"/>
    <w:tmpl w:val="C0FAB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080E0F"/>
    <w:multiLevelType w:val="hybridMultilevel"/>
    <w:tmpl w:val="1CCC16AC"/>
    <w:lvl w:ilvl="0" w:tplc="E004B2AC">
      <w:numFmt w:val="bullet"/>
      <w:lvlText w:val="•"/>
      <w:lvlJc w:val="left"/>
      <w:pPr>
        <w:ind w:left="450" w:hanging="39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2" w15:restartNumberingAfterBreak="0">
    <w:nsid w:val="67E621D3"/>
    <w:multiLevelType w:val="hybridMultilevel"/>
    <w:tmpl w:val="8640B974"/>
    <w:lvl w:ilvl="0" w:tplc="04020001">
      <w:start w:val="1"/>
      <w:numFmt w:val="bullet"/>
      <w:lvlText w:val=""/>
      <w:lvlJc w:val="left"/>
      <w:pPr>
        <w:ind w:left="720" w:hanging="360"/>
      </w:pPr>
      <w:rPr>
        <w:rFonts w:ascii="Symbol" w:hAnsi="Symbol" w:cs="Symbol" w:hint="default"/>
      </w:rPr>
    </w:lvl>
    <w:lvl w:ilvl="1" w:tplc="C94E4026">
      <w:numFmt w:val="bullet"/>
      <w:lvlText w:val="•"/>
      <w:lvlJc w:val="left"/>
      <w:pPr>
        <w:ind w:left="2190" w:hanging="1110"/>
      </w:pPr>
      <w:rPr>
        <w:rFonts w:ascii="Times New Roman" w:eastAsia="SimSunfalt" w:hAnsi="Times New Roman"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33" w15:restartNumberingAfterBreak="0">
    <w:nsid w:val="68EC00C0"/>
    <w:multiLevelType w:val="hybridMultilevel"/>
    <w:tmpl w:val="E2A68C2A"/>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711F7196"/>
    <w:multiLevelType w:val="multilevel"/>
    <w:tmpl w:val="3CF4B05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19826A3"/>
    <w:multiLevelType w:val="hybridMultilevel"/>
    <w:tmpl w:val="F65A808E"/>
    <w:lvl w:ilvl="0" w:tplc="5E348D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51E06"/>
    <w:multiLevelType w:val="hybridMultilevel"/>
    <w:tmpl w:val="EB84B398"/>
    <w:lvl w:ilvl="0" w:tplc="08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A706B7A"/>
    <w:multiLevelType w:val="hybridMultilevel"/>
    <w:tmpl w:val="FFF868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EB11CC9"/>
    <w:multiLevelType w:val="hybridMultilevel"/>
    <w:tmpl w:val="E4AAF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0F2E6D"/>
    <w:multiLevelType w:val="hybridMultilevel"/>
    <w:tmpl w:val="1D128836"/>
    <w:lvl w:ilvl="0" w:tplc="8514B0E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29"/>
  </w:num>
  <w:num w:numId="2">
    <w:abstractNumId w:val="3"/>
  </w:num>
  <w:num w:numId="3">
    <w:abstractNumId w:val="18"/>
  </w:num>
  <w:num w:numId="4">
    <w:abstractNumId w:val="1"/>
  </w:num>
  <w:num w:numId="5">
    <w:abstractNumId w:val="15"/>
  </w:num>
  <w:num w:numId="6">
    <w:abstractNumId w:val="31"/>
  </w:num>
  <w:num w:numId="7">
    <w:abstractNumId w:val="7"/>
  </w:num>
  <w:num w:numId="8">
    <w:abstractNumId w:val="0"/>
  </w:num>
  <w:num w:numId="9">
    <w:abstractNumId w:val="26"/>
  </w:num>
  <w:num w:numId="10">
    <w:abstractNumId w:val="21"/>
  </w:num>
  <w:num w:numId="11">
    <w:abstractNumId w:val="13"/>
  </w:num>
  <w:num w:numId="12">
    <w:abstractNumId w:val="39"/>
  </w:num>
  <w:num w:numId="13">
    <w:abstractNumId w:val="2"/>
  </w:num>
  <w:num w:numId="14">
    <w:abstractNumId w:val="32"/>
  </w:num>
  <w:num w:numId="15">
    <w:abstractNumId w:val="19"/>
  </w:num>
  <w:num w:numId="16">
    <w:abstractNumId w:val="12"/>
  </w:num>
  <w:num w:numId="17">
    <w:abstractNumId w:val="4"/>
  </w:num>
  <w:num w:numId="18">
    <w:abstractNumId w:val="27"/>
  </w:num>
  <w:num w:numId="19">
    <w:abstractNumId w:val="20"/>
  </w:num>
  <w:num w:numId="20">
    <w:abstractNumId w:val="28"/>
  </w:num>
  <w:num w:numId="21">
    <w:abstractNumId w:val="37"/>
  </w:num>
  <w:num w:numId="22">
    <w:abstractNumId w:val="14"/>
  </w:num>
  <w:num w:numId="23">
    <w:abstractNumId w:val="9"/>
  </w:num>
  <w:num w:numId="24">
    <w:abstractNumId w:val="22"/>
  </w:num>
  <w:num w:numId="25">
    <w:abstractNumId w:val="35"/>
  </w:num>
  <w:num w:numId="26">
    <w:abstractNumId w:val="10"/>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8"/>
  </w:num>
  <w:num w:numId="34">
    <w:abstractNumId w:val="25"/>
  </w:num>
  <w:num w:numId="35">
    <w:abstractNumId w:val="33"/>
  </w:num>
  <w:num w:numId="36">
    <w:abstractNumId w:val="17"/>
  </w:num>
  <w:num w:numId="37">
    <w:abstractNumId w:val="36"/>
  </w:num>
  <w:num w:numId="38">
    <w:abstractNumId w:val="16"/>
  </w:num>
  <w:num w:numId="39">
    <w:abstractNumId w:val="24"/>
  </w:num>
  <w:num w:numId="40">
    <w:abstractNumId w:val="30"/>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5"/>
    <w:rsid w:val="00005933"/>
    <w:rsid w:val="00007C8D"/>
    <w:rsid w:val="00011703"/>
    <w:rsid w:val="00012DD6"/>
    <w:rsid w:val="000268C7"/>
    <w:rsid w:val="00041539"/>
    <w:rsid w:val="00046683"/>
    <w:rsid w:val="00052A6B"/>
    <w:rsid w:val="00054CFA"/>
    <w:rsid w:val="00056521"/>
    <w:rsid w:val="00066887"/>
    <w:rsid w:val="000674E5"/>
    <w:rsid w:val="000802FA"/>
    <w:rsid w:val="00082051"/>
    <w:rsid w:val="00082978"/>
    <w:rsid w:val="00092E3A"/>
    <w:rsid w:val="000941E8"/>
    <w:rsid w:val="00094876"/>
    <w:rsid w:val="000A46F6"/>
    <w:rsid w:val="000A595E"/>
    <w:rsid w:val="000A5A08"/>
    <w:rsid w:val="000B5916"/>
    <w:rsid w:val="000B70B3"/>
    <w:rsid w:val="000C4B0E"/>
    <w:rsid w:val="000D08B0"/>
    <w:rsid w:val="000D1319"/>
    <w:rsid w:val="000E164B"/>
    <w:rsid w:val="000E46F3"/>
    <w:rsid w:val="000E5AA5"/>
    <w:rsid w:val="000F261E"/>
    <w:rsid w:val="000F3812"/>
    <w:rsid w:val="000F3836"/>
    <w:rsid w:val="00103392"/>
    <w:rsid w:val="0011348F"/>
    <w:rsid w:val="0011552A"/>
    <w:rsid w:val="00121B9A"/>
    <w:rsid w:val="001238BD"/>
    <w:rsid w:val="001319CF"/>
    <w:rsid w:val="00147E37"/>
    <w:rsid w:val="00150767"/>
    <w:rsid w:val="00150CB9"/>
    <w:rsid w:val="00154E67"/>
    <w:rsid w:val="00154F4F"/>
    <w:rsid w:val="00176B67"/>
    <w:rsid w:val="00177A00"/>
    <w:rsid w:val="001811BE"/>
    <w:rsid w:val="001878B5"/>
    <w:rsid w:val="00190100"/>
    <w:rsid w:val="001A6794"/>
    <w:rsid w:val="001B59BF"/>
    <w:rsid w:val="001C1FA3"/>
    <w:rsid w:val="001D3F69"/>
    <w:rsid w:val="001D662F"/>
    <w:rsid w:val="001E243A"/>
    <w:rsid w:val="001E4C9F"/>
    <w:rsid w:val="001E77C6"/>
    <w:rsid w:val="001F326B"/>
    <w:rsid w:val="001F664F"/>
    <w:rsid w:val="0020191A"/>
    <w:rsid w:val="0020251B"/>
    <w:rsid w:val="00202D01"/>
    <w:rsid w:val="00202F96"/>
    <w:rsid w:val="00203B9D"/>
    <w:rsid w:val="00203CDF"/>
    <w:rsid w:val="002042A3"/>
    <w:rsid w:val="00210019"/>
    <w:rsid w:val="00211ACA"/>
    <w:rsid w:val="002132F2"/>
    <w:rsid w:val="002142FC"/>
    <w:rsid w:val="00214FC1"/>
    <w:rsid w:val="00216F77"/>
    <w:rsid w:val="002243DA"/>
    <w:rsid w:val="002244BF"/>
    <w:rsid w:val="00232309"/>
    <w:rsid w:val="00234086"/>
    <w:rsid w:val="00256848"/>
    <w:rsid w:val="00265CA4"/>
    <w:rsid w:val="00291CA1"/>
    <w:rsid w:val="002935AE"/>
    <w:rsid w:val="00294201"/>
    <w:rsid w:val="00295CA9"/>
    <w:rsid w:val="00296CEB"/>
    <w:rsid w:val="002A1289"/>
    <w:rsid w:val="002A1E07"/>
    <w:rsid w:val="002A52BA"/>
    <w:rsid w:val="002B511D"/>
    <w:rsid w:val="002B7B66"/>
    <w:rsid w:val="002C171E"/>
    <w:rsid w:val="002D1D37"/>
    <w:rsid w:val="002D21A2"/>
    <w:rsid w:val="002D3D11"/>
    <w:rsid w:val="002D729B"/>
    <w:rsid w:val="002E06D4"/>
    <w:rsid w:val="002F122D"/>
    <w:rsid w:val="002F16F4"/>
    <w:rsid w:val="002F718F"/>
    <w:rsid w:val="00304720"/>
    <w:rsid w:val="0030581D"/>
    <w:rsid w:val="00311D35"/>
    <w:rsid w:val="00322CDE"/>
    <w:rsid w:val="003245C9"/>
    <w:rsid w:val="0033138E"/>
    <w:rsid w:val="00337DF7"/>
    <w:rsid w:val="0035019F"/>
    <w:rsid w:val="00362874"/>
    <w:rsid w:val="0036547C"/>
    <w:rsid w:val="00367BFE"/>
    <w:rsid w:val="00376689"/>
    <w:rsid w:val="00376C8B"/>
    <w:rsid w:val="003857ED"/>
    <w:rsid w:val="00386266"/>
    <w:rsid w:val="003865CF"/>
    <w:rsid w:val="00391E59"/>
    <w:rsid w:val="00397D2F"/>
    <w:rsid w:val="003B7610"/>
    <w:rsid w:val="003D1476"/>
    <w:rsid w:val="003D163C"/>
    <w:rsid w:val="003D77D6"/>
    <w:rsid w:val="003E03D5"/>
    <w:rsid w:val="003E4B1F"/>
    <w:rsid w:val="003E4DAB"/>
    <w:rsid w:val="003F021B"/>
    <w:rsid w:val="003F1292"/>
    <w:rsid w:val="003F1A42"/>
    <w:rsid w:val="003F3BEB"/>
    <w:rsid w:val="003F4D76"/>
    <w:rsid w:val="003F5BFB"/>
    <w:rsid w:val="003F5E3A"/>
    <w:rsid w:val="003F5EBC"/>
    <w:rsid w:val="003F6A82"/>
    <w:rsid w:val="004264F6"/>
    <w:rsid w:val="00431A36"/>
    <w:rsid w:val="004354B3"/>
    <w:rsid w:val="00447FD3"/>
    <w:rsid w:val="00455A32"/>
    <w:rsid w:val="00457AEF"/>
    <w:rsid w:val="00461272"/>
    <w:rsid w:val="0046614F"/>
    <w:rsid w:val="0047066D"/>
    <w:rsid w:val="00485EDB"/>
    <w:rsid w:val="004868F2"/>
    <w:rsid w:val="0049587D"/>
    <w:rsid w:val="004A2139"/>
    <w:rsid w:val="004A32DC"/>
    <w:rsid w:val="004A460F"/>
    <w:rsid w:val="004B4ADA"/>
    <w:rsid w:val="004C07BA"/>
    <w:rsid w:val="004C5743"/>
    <w:rsid w:val="004D3D28"/>
    <w:rsid w:val="004E4B99"/>
    <w:rsid w:val="004F1F8B"/>
    <w:rsid w:val="005012D5"/>
    <w:rsid w:val="00501341"/>
    <w:rsid w:val="00502F74"/>
    <w:rsid w:val="00513500"/>
    <w:rsid w:val="00515016"/>
    <w:rsid w:val="005161E5"/>
    <w:rsid w:val="00517D0B"/>
    <w:rsid w:val="00520606"/>
    <w:rsid w:val="00523A39"/>
    <w:rsid w:val="005319DE"/>
    <w:rsid w:val="005321B9"/>
    <w:rsid w:val="00534043"/>
    <w:rsid w:val="00535106"/>
    <w:rsid w:val="005354D8"/>
    <w:rsid w:val="00537D75"/>
    <w:rsid w:val="00543583"/>
    <w:rsid w:val="00544486"/>
    <w:rsid w:val="00555AAD"/>
    <w:rsid w:val="00557A4F"/>
    <w:rsid w:val="00563F18"/>
    <w:rsid w:val="00565717"/>
    <w:rsid w:val="00577530"/>
    <w:rsid w:val="00584812"/>
    <w:rsid w:val="005874EB"/>
    <w:rsid w:val="00592D8C"/>
    <w:rsid w:val="0059332F"/>
    <w:rsid w:val="0059724A"/>
    <w:rsid w:val="00597450"/>
    <w:rsid w:val="005A0704"/>
    <w:rsid w:val="005A7219"/>
    <w:rsid w:val="005B0A76"/>
    <w:rsid w:val="005B7927"/>
    <w:rsid w:val="005C7BAA"/>
    <w:rsid w:val="005D0A1D"/>
    <w:rsid w:val="005D307B"/>
    <w:rsid w:val="005D647E"/>
    <w:rsid w:val="005D7750"/>
    <w:rsid w:val="005E093B"/>
    <w:rsid w:val="005F6001"/>
    <w:rsid w:val="005F63B9"/>
    <w:rsid w:val="00602C24"/>
    <w:rsid w:val="00602C6A"/>
    <w:rsid w:val="00612D4C"/>
    <w:rsid w:val="00635FFF"/>
    <w:rsid w:val="0063632D"/>
    <w:rsid w:val="00637898"/>
    <w:rsid w:val="00642598"/>
    <w:rsid w:val="00643D5B"/>
    <w:rsid w:val="00644EBF"/>
    <w:rsid w:val="00650B96"/>
    <w:rsid w:val="00650EF8"/>
    <w:rsid w:val="0065459C"/>
    <w:rsid w:val="00655D78"/>
    <w:rsid w:val="00661E5E"/>
    <w:rsid w:val="006658DE"/>
    <w:rsid w:val="00676D5B"/>
    <w:rsid w:val="00685FC1"/>
    <w:rsid w:val="00693B53"/>
    <w:rsid w:val="006A38A8"/>
    <w:rsid w:val="006A7870"/>
    <w:rsid w:val="006C1A4B"/>
    <w:rsid w:val="006C28F6"/>
    <w:rsid w:val="006D439B"/>
    <w:rsid w:val="006E232A"/>
    <w:rsid w:val="006E73D0"/>
    <w:rsid w:val="006E79FF"/>
    <w:rsid w:val="006F0299"/>
    <w:rsid w:val="006F033A"/>
    <w:rsid w:val="006F2485"/>
    <w:rsid w:val="006F54CE"/>
    <w:rsid w:val="007041B6"/>
    <w:rsid w:val="00712A49"/>
    <w:rsid w:val="00714352"/>
    <w:rsid w:val="00715382"/>
    <w:rsid w:val="00723FB3"/>
    <w:rsid w:val="00726D8F"/>
    <w:rsid w:val="00727F91"/>
    <w:rsid w:val="00733E4E"/>
    <w:rsid w:val="00740B2C"/>
    <w:rsid w:val="007416EF"/>
    <w:rsid w:val="0074261E"/>
    <w:rsid w:val="0074352D"/>
    <w:rsid w:val="007517E0"/>
    <w:rsid w:val="00755FBA"/>
    <w:rsid w:val="0075769B"/>
    <w:rsid w:val="00760784"/>
    <w:rsid w:val="0077316C"/>
    <w:rsid w:val="007743C8"/>
    <w:rsid w:val="00775F43"/>
    <w:rsid w:val="00776200"/>
    <w:rsid w:val="00783355"/>
    <w:rsid w:val="007861AB"/>
    <w:rsid w:val="007868CC"/>
    <w:rsid w:val="00791C6A"/>
    <w:rsid w:val="00792AAE"/>
    <w:rsid w:val="00792E75"/>
    <w:rsid w:val="007A113C"/>
    <w:rsid w:val="007A75A0"/>
    <w:rsid w:val="007B565A"/>
    <w:rsid w:val="007B6157"/>
    <w:rsid w:val="007B6525"/>
    <w:rsid w:val="007C2FB0"/>
    <w:rsid w:val="007C5544"/>
    <w:rsid w:val="007D0A84"/>
    <w:rsid w:val="007D33BC"/>
    <w:rsid w:val="007D533C"/>
    <w:rsid w:val="007E0F06"/>
    <w:rsid w:val="007E235D"/>
    <w:rsid w:val="007E5CD1"/>
    <w:rsid w:val="007E6235"/>
    <w:rsid w:val="007F7A30"/>
    <w:rsid w:val="008172C5"/>
    <w:rsid w:val="008230BF"/>
    <w:rsid w:val="008279B7"/>
    <w:rsid w:val="0083296B"/>
    <w:rsid w:val="00836C5A"/>
    <w:rsid w:val="00836D33"/>
    <w:rsid w:val="00840DEE"/>
    <w:rsid w:val="00841733"/>
    <w:rsid w:val="008446D5"/>
    <w:rsid w:val="00846141"/>
    <w:rsid w:val="0085124D"/>
    <w:rsid w:val="00852456"/>
    <w:rsid w:val="00866DB4"/>
    <w:rsid w:val="00874D6A"/>
    <w:rsid w:val="00875CC1"/>
    <w:rsid w:val="008811D8"/>
    <w:rsid w:val="00882CB6"/>
    <w:rsid w:val="008861F4"/>
    <w:rsid w:val="008879F2"/>
    <w:rsid w:val="00887C7B"/>
    <w:rsid w:val="0089063A"/>
    <w:rsid w:val="008910ED"/>
    <w:rsid w:val="00893203"/>
    <w:rsid w:val="00893701"/>
    <w:rsid w:val="008A1429"/>
    <w:rsid w:val="008A27F7"/>
    <w:rsid w:val="008B007F"/>
    <w:rsid w:val="008B3700"/>
    <w:rsid w:val="008B59A7"/>
    <w:rsid w:val="008C470B"/>
    <w:rsid w:val="008C72BE"/>
    <w:rsid w:val="008D2B26"/>
    <w:rsid w:val="008D40E0"/>
    <w:rsid w:val="008D788D"/>
    <w:rsid w:val="008E0B55"/>
    <w:rsid w:val="008E7E6E"/>
    <w:rsid w:val="008F2E92"/>
    <w:rsid w:val="008F63C1"/>
    <w:rsid w:val="0090142F"/>
    <w:rsid w:val="00905412"/>
    <w:rsid w:val="009165D7"/>
    <w:rsid w:val="00917B80"/>
    <w:rsid w:val="00924B6A"/>
    <w:rsid w:val="009326B4"/>
    <w:rsid w:val="0093514A"/>
    <w:rsid w:val="00936AB4"/>
    <w:rsid w:val="00947A99"/>
    <w:rsid w:val="009518C6"/>
    <w:rsid w:val="0095455D"/>
    <w:rsid w:val="00955188"/>
    <w:rsid w:val="009603C0"/>
    <w:rsid w:val="00962E75"/>
    <w:rsid w:val="00967A15"/>
    <w:rsid w:val="00976CDA"/>
    <w:rsid w:val="00982F4A"/>
    <w:rsid w:val="00983601"/>
    <w:rsid w:val="0098382B"/>
    <w:rsid w:val="0098522D"/>
    <w:rsid w:val="009A5086"/>
    <w:rsid w:val="009B3AE3"/>
    <w:rsid w:val="009B42BF"/>
    <w:rsid w:val="009C6456"/>
    <w:rsid w:val="009C7EEE"/>
    <w:rsid w:val="009D4066"/>
    <w:rsid w:val="009D40AC"/>
    <w:rsid w:val="009D56DA"/>
    <w:rsid w:val="009D6DE2"/>
    <w:rsid w:val="009E69AE"/>
    <w:rsid w:val="00A013F3"/>
    <w:rsid w:val="00A041E0"/>
    <w:rsid w:val="00A0489B"/>
    <w:rsid w:val="00A06843"/>
    <w:rsid w:val="00A07145"/>
    <w:rsid w:val="00A1399F"/>
    <w:rsid w:val="00A20D41"/>
    <w:rsid w:val="00A26359"/>
    <w:rsid w:val="00A277C7"/>
    <w:rsid w:val="00A309DA"/>
    <w:rsid w:val="00A34209"/>
    <w:rsid w:val="00A372EA"/>
    <w:rsid w:val="00A4465A"/>
    <w:rsid w:val="00A500A5"/>
    <w:rsid w:val="00A528A4"/>
    <w:rsid w:val="00A56960"/>
    <w:rsid w:val="00A56EFF"/>
    <w:rsid w:val="00A60C7F"/>
    <w:rsid w:val="00A63B3F"/>
    <w:rsid w:val="00A70B48"/>
    <w:rsid w:val="00A74480"/>
    <w:rsid w:val="00A842BA"/>
    <w:rsid w:val="00A90F33"/>
    <w:rsid w:val="00A95D04"/>
    <w:rsid w:val="00AA3A2F"/>
    <w:rsid w:val="00AA6CAF"/>
    <w:rsid w:val="00AB4295"/>
    <w:rsid w:val="00AB4A1D"/>
    <w:rsid w:val="00AB71EF"/>
    <w:rsid w:val="00AD27E5"/>
    <w:rsid w:val="00AD4F58"/>
    <w:rsid w:val="00AD5D01"/>
    <w:rsid w:val="00B01E04"/>
    <w:rsid w:val="00B04284"/>
    <w:rsid w:val="00B05083"/>
    <w:rsid w:val="00B06570"/>
    <w:rsid w:val="00B07857"/>
    <w:rsid w:val="00B10A1D"/>
    <w:rsid w:val="00B12FA1"/>
    <w:rsid w:val="00B13A9B"/>
    <w:rsid w:val="00B23600"/>
    <w:rsid w:val="00B260F7"/>
    <w:rsid w:val="00B303E5"/>
    <w:rsid w:val="00B53730"/>
    <w:rsid w:val="00B5600B"/>
    <w:rsid w:val="00B7560D"/>
    <w:rsid w:val="00B75B8E"/>
    <w:rsid w:val="00B768F4"/>
    <w:rsid w:val="00B82C1C"/>
    <w:rsid w:val="00B867D0"/>
    <w:rsid w:val="00B9022D"/>
    <w:rsid w:val="00B907C4"/>
    <w:rsid w:val="00B949BE"/>
    <w:rsid w:val="00BA0E9F"/>
    <w:rsid w:val="00BA1058"/>
    <w:rsid w:val="00BA1DFD"/>
    <w:rsid w:val="00BA6E3E"/>
    <w:rsid w:val="00BB4CE4"/>
    <w:rsid w:val="00BC3759"/>
    <w:rsid w:val="00BD576E"/>
    <w:rsid w:val="00BD577A"/>
    <w:rsid w:val="00BD634E"/>
    <w:rsid w:val="00BD693B"/>
    <w:rsid w:val="00BE1996"/>
    <w:rsid w:val="00BF4076"/>
    <w:rsid w:val="00BF6F74"/>
    <w:rsid w:val="00C04774"/>
    <w:rsid w:val="00C20511"/>
    <w:rsid w:val="00C23A6D"/>
    <w:rsid w:val="00C2620A"/>
    <w:rsid w:val="00C42CDC"/>
    <w:rsid w:val="00C43F4C"/>
    <w:rsid w:val="00C46551"/>
    <w:rsid w:val="00C532B2"/>
    <w:rsid w:val="00C53DAC"/>
    <w:rsid w:val="00C53E5A"/>
    <w:rsid w:val="00C5657E"/>
    <w:rsid w:val="00C60193"/>
    <w:rsid w:val="00C636B1"/>
    <w:rsid w:val="00C6442F"/>
    <w:rsid w:val="00C658F9"/>
    <w:rsid w:val="00C85D7F"/>
    <w:rsid w:val="00C85E28"/>
    <w:rsid w:val="00C9014C"/>
    <w:rsid w:val="00C960D6"/>
    <w:rsid w:val="00CA4277"/>
    <w:rsid w:val="00CB4312"/>
    <w:rsid w:val="00CC0314"/>
    <w:rsid w:val="00CC70AA"/>
    <w:rsid w:val="00CD2B1A"/>
    <w:rsid w:val="00CD72E6"/>
    <w:rsid w:val="00CE1BE2"/>
    <w:rsid w:val="00CE1EF8"/>
    <w:rsid w:val="00D023B1"/>
    <w:rsid w:val="00D06468"/>
    <w:rsid w:val="00D116FB"/>
    <w:rsid w:val="00D11A75"/>
    <w:rsid w:val="00D17F41"/>
    <w:rsid w:val="00D22079"/>
    <w:rsid w:val="00D26EC2"/>
    <w:rsid w:val="00D315A5"/>
    <w:rsid w:val="00D3608E"/>
    <w:rsid w:val="00D375F2"/>
    <w:rsid w:val="00D376F5"/>
    <w:rsid w:val="00D44609"/>
    <w:rsid w:val="00D451D1"/>
    <w:rsid w:val="00D54326"/>
    <w:rsid w:val="00D63875"/>
    <w:rsid w:val="00D639A2"/>
    <w:rsid w:val="00D67FA8"/>
    <w:rsid w:val="00D7370D"/>
    <w:rsid w:val="00D810C9"/>
    <w:rsid w:val="00D823BF"/>
    <w:rsid w:val="00D85926"/>
    <w:rsid w:val="00DA284C"/>
    <w:rsid w:val="00DA3982"/>
    <w:rsid w:val="00DA52FE"/>
    <w:rsid w:val="00DB18D0"/>
    <w:rsid w:val="00DB18FC"/>
    <w:rsid w:val="00DB2C4D"/>
    <w:rsid w:val="00DB6444"/>
    <w:rsid w:val="00DB769F"/>
    <w:rsid w:val="00DC6C98"/>
    <w:rsid w:val="00DC7E67"/>
    <w:rsid w:val="00DD57FC"/>
    <w:rsid w:val="00DE27A3"/>
    <w:rsid w:val="00DE7917"/>
    <w:rsid w:val="00DF0A64"/>
    <w:rsid w:val="00DF24F2"/>
    <w:rsid w:val="00E00C1F"/>
    <w:rsid w:val="00E11A78"/>
    <w:rsid w:val="00E125AC"/>
    <w:rsid w:val="00E33641"/>
    <w:rsid w:val="00E350DE"/>
    <w:rsid w:val="00E36BA0"/>
    <w:rsid w:val="00E377E5"/>
    <w:rsid w:val="00E37A44"/>
    <w:rsid w:val="00E46251"/>
    <w:rsid w:val="00E74315"/>
    <w:rsid w:val="00E74724"/>
    <w:rsid w:val="00E81569"/>
    <w:rsid w:val="00E85BAC"/>
    <w:rsid w:val="00E96AC6"/>
    <w:rsid w:val="00EA1D54"/>
    <w:rsid w:val="00EA4B0B"/>
    <w:rsid w:val="00EA6014"/>
    <w:rsid w:val="00EB57B5"/>
    <w:rsid w:val="00EC1CAD"/>
    <w:rsid w:val="00EC321D"/>
    <w:rsid w:val="00EC470F"/>
    <w:rsid w:val="00EC64CD"/>
    <w:rsid w:val="00ED14BE"/>
    <w:rsid w:val="00ED288B"/>
    <w:rsid w:val="00ED52CA"/>
    <w:rsid w:val="00EE5503"/>
    <w:rsid w:val="00EE629E"/>
    <w:rsid w:val="00EF74A6"/>
    <w:rsid w:val="00F011B4"/>
    <w:rsid w:val="00F0196B"/>
    <w:rsid w:val="00F04960"/>
    <w:rsid w:val="00F04D7F"/>
    <w:rsid w:val="00F050F9"/>
    <w:rsid w:val="00F07DE0"/>
    <w:rsid w:val="00F1031B"/>
    <w:rsid w:val="00F10597"/>
    <w:rsid w:val="00F133D9"/>
    <w:rsid w:val="00F32191"/>
    <w:rsid w:val="00F36CEE"/>
    <w:rsid w:val="00F530B6"/>
    <w:rsid w:val="00F53C08"/>
    <w:rsid w:val="00F546D0"/>
    <w:rsid w:val="00F55B1F"/>
    <w:rsid w:val="00F55EE1"/>
    <w:rsid w:val="00F67332"/>
    <w:rsid w:val="00F83EC8"/>
    <w:rsid w:val="00F84797"/>
    <w:rsid w:val="00F85AFE"/>
    <w:rsid w:val="00F86958"/>
    <w:rsid w:val="00F9369E"/>
    <w:rsid w:val="00F942FF"/>
    <w:rsid w:val="00F9658B"/>
    <w:rsid w:val="00FA1451"/>
    <w:rsid w:val="00FA7CF2"/>
    <w:rsid w:val="00FB1F71"/>
    <w:rsid w:val="00FB2B9E"/>
    <w:rsid w:val="00FB3B38"/>
    <w:rsid w:val="00FB4121"/>
    <w:rsid w:val="00FC2D0A"/>
    <w:rsid w:val="00FC5CB0"/>
    <w:rsid w:val="00FD1A6A"/>
    <w:rsid w:val="00FD6398"/>
    <w:rsid w:val="00FD6DCE"/>
    <w:rsid w:val="00FE16E4"/>
    <w:rsid w:val="00FE3938"/>
    <w:rsid w:val="00FE3F6D"/>
    <w:rsid w:val="00FF0CD0"/>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B5568"/>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5"/>
    <w:rPr>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1">
    <w:name w:val="Char"/>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basedOn w:val="Normal"/>
    <w:link w:val="FootnoteTextChar"/>
    <w:uiPriority w:val="99"/>
    <w:rsid w:val="00BA1058"/>
    <w:rPr>
      <w:lang w:val="en-US" w:eastAsia="x-none"/>
    </w:rPr>
  </w:style>
  <w:style w:type="character" w:customStyle="1" w:styleId="FootnoteTextChar">
    <w:name w:val="Footnote Text Char"/>
    <w:link w:val="FootnoteText"/>
    <w:uiPriority w:val="99"/>
    <w:rsid w:val="00BA1058"/>
    <w:rPr>
      <w:lang w:val="en-US"/>
    </w:rPr>
  </w:style>
  <w:style w:type="character" w:styleId="FootnoteReference">
    <w:name w:val="footnote reference"/>
    <w:rsid w:val="00BA1058"/>
    <w:rPr>
      <w:vertAlign w:val="superscript"/>
    </w:rPr>
  </w:style>
  <w:style w:type="paragraph" w:styleId="ListParagraph">
    <w:name w:val="List Paragraph"/>
    <w:aliases w:val="List Paragraph1,List1,Colorful List - Accent 11,List Paragraph11,List Paragraph111,List Paragraph1111"/>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5C768-8C1B-49E7-AB10-D6FFE5F9F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1 – Образец на критерии за избор на операции</vt:lpstr>
      <vt:lpstr>Приложение 1 – Образец на критерии за избор на операции</vt:lpstr>
    </vt:vector>
  </TitlesOfParts>
  <Company>MTSP</Company>
  <LinksUpToDate>false</LinksUpToDate>
  <CharactersWithSpaces>9043</CharactersWithSpaces>
  <SharedDoc>false</SharedDoc>
  <HLinks>
    <vt:vector size="6" baseType="variant">
      <vt:variant>
        <vt:i4>1769490</vt:i4>
      </vt:variant>
      <vt:variant>
        <vt:i4>0</vt:i4>
      </vt:variant>
      <vt:variant>
        <vt:i4>0</vt:i4>
      </vt:variant>
      <vt:variant>
        <vt:i4>5</vt:i4>
      </vt:variant>
      <vt:variant>
        <vt:lpwstr>https://eumis2020.government.bg/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Neli Georgieva</cp:lastModifiedBy>
  <cp:revision>24</cp:revision>
  <cp:lastPrinted>2019-03-05T06:45:00Z</cp:lastPrinted>
  <dcterms:created xsi:type="dcterms:W3CDTF">2019-04-09T15:27:00Z</dcterms:created>
  <dcterms:modified xsi:type="dcterms:W3CDTF">2019-06-17T12:30:00Z</dcterms:modified>
</cp:coreProperties>
</file>